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15" w:rightChars="7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15" w:rightChars="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土木建筑类专业职业技能测试方案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15" w:rightChars="7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一、测试项目名称：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土木建筑类专业职业技能测试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二、测试时间：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年3月17日10:30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三、测试地点：</w:t>
      </w:r>
      <w:r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新机电楼30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、307、309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四、适用专业：</w:t>
      </w:r>
      <w:r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none"/>
          <w:lang w:eastAsia="zh-CN"/>
        </w:rPr>
        <w:t>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筑工程技术专业、工程造价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五、赋分权重与分值</w:t>
      </w:r>
    </w:p>
    <w:tbl>
      <w:tblPr>
        <w:tblStyle w:val="5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46"/>
        <w:gridCol w:w="2577"/>
        <w:gridCol w:w="886"/>
        <w:gridCol w:w="96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土木建筑类职业技能测试科目赋分权重与分值表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科目名称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分类名称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考核内容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权重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分值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总分值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职业技能测试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土木建筑类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专业基础知识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0.33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2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识图与绘图基础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0.33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空间与整体思维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0.33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六、测试内容与具体要求</w:t>
      </w:r>
    </w:p>
    <w:p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项目一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、专业基础知识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（一）</w:t>
      </w:r>
      <w:r>
        <w:rPr>
          <w:rFonts w:hint="eastAsia" w:ascii="仿宋_GB2312" w:hAnsi="仿宋" w:eastAsia="仿宋_GB2312"/>
          <w:b/>
          <w:sz w:val="28"/>
          <w:szCs w:val="28"/>
        </w:rPr>
        <w:t>建筑工程测量基础知识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1.绝对高程、相对高程、高差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2.平面直角坐标系、建筑坐标系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4.测量工作的基本原则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5.测量工作的三个基本要素（三大基本工作）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6.建筑工程各阶段的测量工作内容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（二）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高度</w:t>
      </w:r>
      <w:r>
        <w:rPr>
          <w:rFonts w:hint="eastAsia" w:ascii="仿宋_GB2312" w:hAnsi="仿宋" w:eastAsia="仿宋_GB2312"/>
          <w:b/>
          <w:sz w:val="28"/>
          <w:szCs w:val="28"/>
        </w:rPr>
        <w:t>测量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1.高度测量基本原理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2.常用高度测量的方法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3.误差的检验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（三）</w:t>
      </w:r>
      <w:r>
        <w:rPr>
          <w:rFonts w:hint="eastAsia" w:ascii="仿宋_GB2312" w:hAnsi="仿宋" w:eastAsia="仿宋_GB2312"/>
          <w:b/>
          <w:sz w:val="28"/>
          <w:szCs w:val="28"/>
        </w:rPr>
        <w:t>角度测量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1.水平角、垂直角的概念、角值范围及其作用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2.水平角、垂直角测量的原理</w:t>
      </w:r>
    </w:p>
    <w:p>
      <w:pPr>
        <w:spacing w:line="560" w:lineRule="exact"/>
        <w:ind w:firstLine="562" w:firstLineChars="200"/>
        <w:rPr>
          <w:rFonts w:hint="default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项目二、识图与绘图基础</w:t>
      </w:r>
      <w:r>
        <w:rPr>
          <w:rFonts w:hint="default" w:ascii="仿宋" w:hAnsi="仿宋" w:eastAsia="仿宋"/>
          <w:b/>
          <w:bCs/>
          <w:sz w:val="28"/>
          <w:szCs w:val="28"/>
          <w:lang w:eastAsia="zh-CN"/>
        </w:rPr>
        <w:t>（考生需自备作图用铅笔橡皮及其他制图工具）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考核内容包括：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绘图工具</w:t>
      </w:r>
      <w:r>
        <w:rPr>
          <w:rFonts w:hint="default" w:ascii="仿宋" w:hAnsi="仿宋" w:eastAsia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使用、制图基本规定与应用、建筑形体投影、剖面图与断面图、建筑构造概述、基础与地下室、墙体、楼地层、楼梯、屋顶、门窗。</w:t>
      </w:r>
    </w:p>
    <w:p>
      <w:pPr>
        <w:spacing w:line="560" w:lineRule="exact"/>
        <w:ind w:firstLine="562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项目三、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空间与整体思维</w:t>
      </w:r>
      <w:r>
        <w:rPr>
          <w:rFonts w:hint="default" w:ascii="仿宋" w:hAnsi="仿宋" w:eastAsia="仿宋"/>
          <w:b/>
          <w:bCs/>
          <w:sz w:val="28"/>
          <w:szCs w:val="28"/>
          <w:lang w:eastAsia="zh-CN"/>
        </w:rPr>
        <w:t>（考生需自备作图用铅笔橡皮及其他制图工具）</w:t>
      </w:r>
    </w:p>
    <w:p>
      <w:pPr>
        <w:spacing w:line="560" w:lineRule="exact"/>
        <w:ind w:firstLine="562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考核内容包括：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平面投影图识读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建筑图基本识读</w:t>
      </w:r>
    </w:p>
    <w:p>
      <w:pPr>
        <w:numPr>
          <w:ilvl w:val="0"/>
          <w:numId w:val="0"/>
        </w:num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七、评分标准</w:t>
      </w:r>
    </w:p>
    <w:tbl>
      <w:tblPr>
        <w:tblStyle w:val="5"/>
        <w:tblW w:w="8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386"/>
        <w:gridCol w:w="2945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考核内容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考核要点</w:t>
            </w:r>
          </w:p>
        </w:tc>
        <w:tc>
          <w:tcPr>
            <w:tcW w:w="2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考核标准</w:t>
            </w:r>
          </w:p>
        </w:tc>
        <w:tc>
          <w:tcPr>
            <w:tcW w:w="9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专业基础知识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主要考核学生对建筑相关专业基础知识掌握情况</w:t>
            </w:r>
          </w:p>
        </w:tc>
        <w:tc>
          <w:tcPr>
            <w:tcW w:w="294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能按要求合理进行作答。</w:t>
            </w:r>
          </w:p>
        </w:tc>
        <w:tc>
          <w:tcPr>
            <w:tcW w:w="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识图与绘图基础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考核学生对建筑平面图识读与绘制能力</w:t>
            </w:r>
          </w:p>
        </w:tc>
        <w:tc>
          <w:tcPr>
            <w:tcW w:w="294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能识读基本的建筑平面图，提取专业信息，合理补充图形要素。</w:t>
            </w:r>
          </w:p>
        </w:tc>
        <w:tc>
          <w:tcPr>
            <w:tcW w:w="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空间与整体思维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考核学生对三维空间与平面空间思维能力</w:t>
            </w:r>
          </w:p>
        </w:tc>
        <w:tc>
          <w:tcPr>
            <w:tcW w:w="294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形体要素大小相对清晰，空间与平面要素定位清楚。</w:t>
            </w:r>
          </w:p>
        </w:tc>
        <w:tc>
          <w:tcPr>
            <w:tcW w:w="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八、样题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</w:rPr>
        <w:t>项目一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专业基础知识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1、绝对标高只标注在下面哪个建筑图上:（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 总平面图 B、 剖面图 C、 平面图 D、 立面图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>2、图样上的尺寸单位,除标高及总平面以米为单位外,其它单位都是:（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 xml:space="preserve">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 分米 B、 厘米 C、 毫米 D、 微米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>3、房屋立面图中注出的标高应是:（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 xml:space="preserve">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 绝对标高 B、 黄海高程 C、 结构标高 D、 相对标高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>4、如果五层至二十五层平面布置都一样,则:（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 xml:space="preserve">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 每层平面图都必须画 B、 必须画五层和二十五层平面图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C、 只需画一个标准层平面图 D、 只需画五层和二十五层和中间层平面图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 xml:space="preserve">5、“长对正、高平齐、宽相等”的投影规律只适用于:（）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 透视图 B、 正轴测图 C、 三面正投影图 D、 正面斜二测图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>6、建筑总平面图中可以表示建筑物朝向的符号是:（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 xml:space="preserve">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 等高线 B、 指北针 C、 定位轴线 D、 剖面线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>7、建筑剖面图的图名应与下面哪个图的剖切符号一致的是:（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 xml:space="preserve">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 楼梯底层平面图 B、 底层平面图 C、 基础平面图 D、 建筑详图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 xml:space="preserve">8、主要用来确定新建房屋的位置、朝向以及周边环境关系的是:（）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 建筑平面图 B、 建筑立面图 C、 总平面图 D、 功能分区图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 xml:space="preserve">9、在建筑房屋总平面图中,涂黑的三角形表示:（）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 房屋的高度 B、 室内的地面标高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C、 房屋的限高 D、 室外的地面标高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 xml:space="preserve">10、附加轴线的编号用下列哪种方式表示:（）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 分数 B、 大写拉丁字母 C、 阿拉伯数字 D、 希腊字母 </w:t>
      </w:r>
    </w:p>
    <w:p>
      <w:pPr>
        <w:keepNext w:val="0"/>
        <w:keepLines w:val="0"/>
        <w:pageBreakBefore w:val="0"/>
        <w:tabs>
          <w:tab w:val="left" w:pos="51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HAnsi" w:hAnsiTheme="minorHAnsi" w:eastAsiaTheme="minorEastAsia" w:cstheme="minorBidi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default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项目二：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识图与绘图基础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1、按建筑平面图规定，标注所有定位轴线编号。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167640</wp:posOffset>
            </wp:positionV>
            <wp:extent cx="2296795" cy="1790065"/>
            <wp:effectExtent l="0" t="0" r="8255" b="635"/>
            <wp:wrapSquare wrapText="bothSides"/>
            <wp:docPr id="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5"/>
                    <pic:cNvPicPr>
                      <a:picLocks noChangeAspect="1"/>
                    </pic:cNvPicPr>
                  </pic:nvPicPr>
                  <pic:blipFill>
                    <a:blip r:embed="rId4"/>
                    <a:srcRect l="14749" t="17467" r="24213" b="19133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2、建筑房屋总长度与总宽度是多少。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3、门与窗的种类有哪些，宽度分别是多少。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4、途中共有几类门窗。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default" w:ascii="宋体" w:hAnsi="宋体" w:eastAsia="宋体" w:cs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>项目三：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空间与整体思维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Style w:val="7"/>
          <w:rFonts w:hint="default" w:ascii="宋体" w:hAnsi="宋体" w:eastAsia="宋体" w:cs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>、根据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立体</w:t>
      </w: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t>图</w:t>
      </w:r>
      <w:r>
        <w:rPr>
          <w:rStyle w:val="7"/>
          <w:rFonts w:hint="default" w:ascii="宋体" w:hAnsi="宋体" w:eastAsia="宋体" w:cs="宋体"/>
          <w:b w:val="0"/>
          <w:bCs/>
          <w:sz w:val="21"/>
          <w:szCs w:val="21"/>
        </w:rPr>
        <w:t>绘制俯视图、正视图、左视图。</w:t>
      </w:r>
    </w:p>
    <w:p>
      <w:pPr>
        <w:tabs>
          <w:tab w:val="left" w:pos="5116"/>
        </w:tabs>
      </w:pPr>
    </w:p>
    <w:p>
      <w:pPr>
        <w:tabs>
          <w:tab w:val="left" w:pos="5116"/>
        </w:tabs>
      </w:pPr>
    </w:p>
    <w:p>
      <w:pPr>
        <w:tabs>
          <w:tab w:val="left" w:pos="5116"/>
        </w:tabs>
      </w:pPr>
      <w:r>
        <w:rPr>
          <w:rStyle w:val="7"/>
          <w:rFonts w:hint="eastAsia" w:ascii="宋体" w:hAnsi="宋体" w:eastAsia="宋体" w:cs="宋体"/>
          <w:b w:val="0"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263525</wp:posOffset>
            </wp:positionV>
            <wp:extent cx="2357755" cy="1809750"/>
            <wp:effectExtent l="0" t="0" r="444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116"/>
        </w:tabs>
      </w:pPr>
    </w:p>
    <w:p>
      <w:pPr>
        <w:rPr>
          <w:rFonts w:hint="eastAsia" w:ascii="宋体" w:hAnsi="宋体" w:cs="宋体"/>
          <w:b/>
          <w:bCs/>
          <w:color w:val="000000"/>
          <w:szCs w:val="21"/>
        </w:rPr>
      </w:pPr>
    </w:p>
    <w:p>
      <w:pPr>
        <w:rPr>
          <w:rFonts w:hint="eastAsia" w:ascii="宋体" w:hAnsi="宋体" w:cs="宋体"/>
          <w:b/>
          <w:bCs/>
          <w:color w:val="000000"/>
          <w:szCs w:val="21"/>
        </w:rPr>
      </w:pPr>
    </w:p>
    <w:p>
      <w:pPr>
        <w:tabs>
          <w:tab w:val="left" w:pos="5116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23E34F-40BD-4BB2-A641-B211D3F699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17F9A5E-8828-4FE0-9BCA-B6B15D6DECA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F33F8DB-E71F-44DD-9390-CD86E868E5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AD7BAA-3A2B-46FF-990D-01C7F94A251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1977C5F2-F3C9-4521-9624-A3E11AFE78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Q0YmRjZjEwNDljMzE1MTA5NzlmODYyOTZlMTgifQ=="/>
  </w:docVars>
  <w:rsids>
    <w:rsidRoot w:val="4FB24558"/>
    <w:rsid w:val="00031F30"/>
    <w:rsid w:val="00170207"/>
    <w:rsid w:val="001F438B"/>
    <w:rsid w:val="002A543E"/>
    <w:rsid w:val="002F43D0"/>
    <w:rsid w:val="00335714"/>
    <w:rsid w:val="00432C28"/>
    <w:rsid w:val="004A6F4F"/>
    <w:rsid w:val="004E2C50"/>
    <w:rsid w:val="004F4B61"/>
    <w:rsid w:val="005319F5"/>
    <w:rsid w:val="005D0D28"/>
    <w:rsid w:val="00655B4B"/>
    <w:rsid w:val="00726999"/>
    <w:rsid w:val="007976C2"/>
    <w:rsid w:val="007D593E"/>
    <w:rsid w:val="007F278C"/>
    <w:rsid w:val="008C4B90"/>
    <w:rsid w:val="008F7B70"/>
    <w:rsid w:val="009E2912"/>
    <w:rsid w:val="009F343A"/>
    <w:rsid w:val="00AD6369"/>
    <w:rsid w:val="00BA180A"/>
    <w:rsid w:val="00C21205"/>
    <w:rsid w:val="00C677DD"/>
    <w:rsid w:val="00CE7DBE"/>
    <w:rsid w:val="00DC4A34"/>
    <w:rsid w:val="00DE6915"/>
    <w:rsid w:val="00FB1D86"/>
    <w:rsid w:val="012C440C"/>
    <w:rsid w:val="01796438"/>
    <w:rsid w:val="02DF7E85"/>
    <w:rsid w:val="047E04DD"/>
    <w:rsid w:val="068607E6"/>
    <w:rsid w:val="08380EF8"/>
    <w:rsid w:val="096F2745"/>
    <w:rsid w:val="0ACB2BDB"/>
    <w:rsid w:val="0E463697"/>
    <w:rsid w:val="0EA259C3"/>
    <w:rsid w:val="0F7370AC"/>
    <w:rsid w:val="0F744BE9"/>
    <w:rsid w:val="0F774036"/>
    <w:rsid w:val="112237B9"/>
    <w:rsid w:val="12B84F2C"/>
    <w:rsid w:val="12CC7AAF"/>
    <w:rsid w:val="12E77800"/>
    <w:rsid w:val="132439B5"/>
    <w:rsid w:val="149326EA"/>
    <w:rsid w:val="19217D98"/>
    <w:rsid w:val="19370698"/>
    <w:rsid w:val="1A1326BA"/>
    <w:rsid w:val="1A536C61"/>
    <w:rsid w:val="1A8643CC"/>
    <w:rsid w:val="1CB4721B"/>
    <w:rsid w:val="1CBE0454"/>
    <w:rsid w:val="1D380B22"/>
    <w:rsid w:val="1D60170E"/>
    <w:rsid w:val="23803591"/>
    <w:rsid w:val="255973AA"/>
    <w:rsid w:val="257C7231"/>
    <w:rsid w:val="26CB268B"/>
    <w:rsid w:val="27C81552"/>
    <w:rsid w:val="288A7DDB"/>
    <w:rsid w:val="29001E4B"/>
    <w:rsid w:val="290E452B"/>
    <w:rsid w:val="292B685E"/>
    <w:rsid w:val="2BD52BBF"/>
    <w:rsid w:val="2F4E3C76"/>
    <w:rsid w:val="2FA23C5C"/>
    <w:rsid w:val="2FAF175C"/>
    <w:rsid w:val="2FE05FAF"/>
    <w:rsid w:val="30D63D02"/>
    <w:rsid w:val="32C85288"/>
    <w:rsid w:val="33D918DC"/>
    <w:rsid w:val="33E803F4"/>
    <w:rsid w:val="34E97CAA"/>
    <w:rsid w:val="35E62EFB"/>
    <w:rsid w:val="384D4058"/>
    <w:rsid w:val="38A270B6"/>
    <w:rsid w:val="392213EE"/>
    <w:rsid w:val="39C70AE8"/>
    <w:rsid w:val="3B29564C"/>
    <w:rsid w:val="3B8A1A7E"/>
    <w:rsid w:val="3C133F28"/>
    <w:rsid w:val="3EAF2EDB"/>
    <w:rsid w:val="3FEFAF9A"/>
    <w:rsid w:val="40AF6AA3"/>
    <w:rsid w:val="43046934"/>
    <w:rsid w:val="4385108A"/>
    <w:rsid w:val="44D27A34"/>
    <w:rsid w:val="453207D4"/>
    <w:rsid w:val="47BF6C5F"/>
    <w:rsid w:val="4BD730DB"/>
    <w:rsid w:val="4C303F46"/>
    <w:rsid w:val="4DC82688"/>
    <w:rsid w:val="4E197388"/>
    <w:rsid w:val="4E536860"/>
    <w:rsid w:val="4E5C6914"/>
    <w:rsid w:val="4F2707A1"/>
    <w:rsid w:val="4F3662A0"/>
    <w:rsid w:val="4FB24558"/>
    <w:rsid w:val="4FE640AD"/>
    <w:rsid w:val="50B234AB"/>
    <w:rsid w:val="510D1493"/>
    <w:rsid w:val="515A6B65"/>
    <w:rsid w:val="524D5679"/>
    <w:rsid w:val="53725235"/>
    <w:rsid w:val="542170AB"/>
    <w:rsid w:val="54F45276"/>
    <w:rsid w:val="55EB0925"/>
    <w:rsid w:val="56F54EC6"/>
    <w:rsid w:val="57882170"/>
    <w:rsid w:val="58A54488"/>
    <w:rsid w:val="59575347"/>
    <w:rsid w:val="5A215B85"/>
    <w:rsid w:val="5C9A64F0"/>
    <w:rsid w:val="5D793718"/>
    <w:rsid w:val="5E133723"/>
    <w:rsid w:val="5E450A3E"/>
    <w:rsid w:val="5E913457"/>
    <w:rsid w:val="5F5E0720"/>
    <w:rsid w:val="5FE42729"/>
    <w:rsid w:val="60176180"/>
    <w:rsid w:val="607A64CE"/>
    <w:rsid w:val="610A7C5F"/>
    <w:rsid w:val="6202430D"/>
    <w:rsid w:val="63DF29B3"/>
    <w:rsid w:val="645D758D"/>
    <w:rsid w:val="6519180C"/>
    <w:rsid w:val="65832EBC"/>
    <w:rsid w:val="67C1202C"/>
    <w:rsid w:val="69A14F6B"/>
    <w:rsid w:val="6DBF71D0"/>
    <w:rsid w:val="6F066BC2"/>
    <w:rsid w:val="71101AF4"/>
    <w:rsid w:val="71B866B3"/>
    <w:rsid w:val="74536762"/>
    <w:rsid w:val="759C4E5A"/>
    <w:rsid w:val="76D01E44"/>
    <w:rsid w:val="777D6D38"/>
    <w:rsid w:val="77E53489"/>
    <w:rsid w:val="781A6522"/>
    <w:rsid w:val="78F20316"/>
    <w:rsid w:val="7CE52B11"/>
    <w:rsid w:val="7E1E102D"/>
    <w:rsid w:val="7F637E1D"/>
    <w:rsid w:val="7F857EEC"/>
    <w:rsid w:val="F7F2B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unhideWhenUsed/>
    <w:qFormat/>
    <w:uiPriority w:val="34"/>
    <w:pPr>
      <w:ind w:firstLine="420" w:firstLineChars="200"/>
    </w:pPr>
  </w:style>
  <w:style w:type="paragraph" w:customStyle="1" w:styleId="10">
    <w:name w:val="mrt20"/>
    <w:basedOn w:val="1"/>
    <w:qFormat/>
    <w:uiPriority w:val="0"/>
    <w:pPr>
      <w:spacing w:before="300" w:beforeAutospacing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" SelectedStyle=""/>
</file>

<file path=customXml/itemProps1.xml><?xml version="1.0" encoding="utf-8"?>
<ds:datastoreItem xmlns:ds="http://schemas.openxmlformats.org/officeDocument/2006/customXml" ds:itemID="{327D2561-0255-485B-8EF4-95827C7545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302</Words>
  <Characters>1726</Characters>
  <Lines>14</Lines>
  <Paragraphs>4</Paragraphs>
  <TotalTime>9</TotalTime>
  <ScaleCrop>false</ScaleCrop>
  <LinksUpToDate>false</LinksUpToDate>
  <CharactersWithSpaces>2024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2019-05-31T20:30:00Z</dcterms:created>
  <dc:creator>Administrator</dc:creator>
  <cp:lastModifiedBy>差一点先生</cp:lastModifiedBy>
  <dcterms:modified xsi:type="dcterms:W3CDTF">2024-01-26T01:58:55Z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BBC31FB269C84455B123A933DDFA02ED_13</vt:lpwstr>
  </property>
</Properties>
</file>