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1"/>
        <w:gridCol w:w="985"/>
        <w:gridCol w:w="12126"/>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8" w:hRule="atLeast"/>
          <w:jc w:val="center"/>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adjustRightInd w:val="0"/>
              <w:snapToGrid w:val="0"/>
              <w:jc w:val="center"/>
              <w:rPr>
                <w:rFonts w:ascii="华文细黑" w:hAnsi="华文细黑" w:eastAsia="华文细黑"/>
                <w:b/>
                <w:bCs/>
                <w:kern w:val="2"/>
                <w:sz w:val="24"/>
                <w:szCs w:val="24"/>
              </w:rPr>
            </w:pPr>
            <w:r>
              <w:rPr>
                <w:rFonts w:hint="eastAsia" w:ascii="华文细黑" w:hAnsi="华文细黑" w:eastAsia="华文细黑"/>
                <w:b/>
                <w:bCs/>
                <w:kern w:val="0"/>
                <w:sz w:val="24"/>
                <w:szCs w:val="24"/>
              </w:rPr>
              <w:t>序号</w:t>
            </w:r>
          </w:p>
        </w:tc>
        <w:tc>
          <w:tcPr>
            <w:tcW w:w="0" w:type="auto"/>
            <w:tcBorders>
              <w:top w:val="single" w:color="000000" w:themeColor="text1" w:sz="4" w:space="0"/>
              <w:left w:val="single" w:color="000000" w:themeColor="text1" w:sz="4" w:space="0"/>
              <w:bottom w:val="single" w:color="000000" w:themeColor="text1" w:sz="4" w:space="0"/>
              <w:right w:val="single" w:color="auto" w:sz="4" w:space="0"/>
            </w:tcBorders>
            <w:vAlign w:val="center"/>
          </w:tcPr>
          <w:p>
            <w:pPr>
              <w:adjustRightInd w:val="0"/>
              <w:snapToGrid w:val="0"/>
              <w:jc w:val="center"/>
              <w:rPr>
                <w:rFonts w:ascii="华文细黑" w:hAnsi="华文细黑" w:eastAsia="华文细黑"/>
                <w:b/>
                <w:bCs/>
                <w:kern w:val="2"/>
                <w:sz w:val="24"/>
                <w:szCs w:val="24"/>
              </w:rPr>
            </w:pPr>
            <w:r>
              <w:rPr>
                <w:rFonts w:hint="eastAsia" w:ascii="华文细黑" w:hAnsi="华文细黑" w:eastAsia="华文细黑"/>
                <w:b/>
                <w:bCs/>
                <w:kern w:val="0"/>
                <w:sz w:val="24"/>
                <w:szCs w:val="24"/>
              </w:rPr>
              <w:t>设备名称</w:t>
            </w:r>
          </w:p>
        </w:tc>
        <w:tc>
          <w:tcPr>
            <w:tcW w:w="0" w:type="auto"/>
            <w:tcBorders>
              <w:top w:val="single" w:color="000000" w:themeColor="text1" w:sz="4" w:space="0"/>
              <w:left w:val="single" w:color="auto" w:sz="4" w:space="0"/>
              <w:bottom w:val="single" w:color="000000" w:themeColor="text1" w:sz="4" w:space="0"/>
              <w:right w:val="single" w:color="000000" w:themeColor="text1" w:sz="4" w:space="0"/>
            </w:tcBorders>
            <w:vAlign w:val="center"/>
          </w:tcPr>
          <w:p>
            <w:pPr>
              <w:adjustRightInd w:val="0"/>
              <w:snapToGrid w:val="0"/>
              <w:jc w:val="center"/>
              <w:rPr>
                <w:rFonts w:ascii="华文细黑" w:hAnsi="华文细黑" w:eastAsia="华文细黑"/>
                <w:b/>
                <w:bCs/>
                <w:kern w:val="0"/>
                <w:sz w:val="24"/>
                <w:szCs w:val="24"/>
              </w:rPr>
            </w:pPr>
            <w:r>
              <w:rPr>
                <w:rFonts w:hint="eastAsia" w:ascii="华文细黑" w:hAnsi="华文细黑" w:eastAsia="华文细黑"/>
                <w:b/>
                <w:bCs/>
                <w:kern w:val="0"/>
                <w:sz w:val="24"/>
                <w:szCs w:val="24"/>
                <w:lang w:eastAsia="zh-CN"/>
              </w:rPr>
              <w:t>调整后</w:t>
            </w:r>
            <w:r>
              <w:rPr>
                <w:rFonts w:hint="eastAsia" w:ascii="华文细黑" w:hAnsi="华文细黑" w:eastAsia="华文细黑"/>
                <w:b/>
                <w:bCs/>
                <w:kern w:val="0"/>
                <w:sz w:val="24"/>
                <w:szCs w:val="24"/>
              </w:rPr>
              <w:t>主要</w:t>
            </w:r>
            <w:r>
              <w:rPr>
                <w:rFonts w:ascii="华文细黑" w:hAnsi="华文细黑" w:eastAsia="华文细黑"/>
                <w:b/>
                <w:bCs/>
                <w:kern w:val="0"/>
                <w:sz w:val="24"/>
                <w:szCs w:val="24"/>
              </w:rPr>
              <w:t>技术参数</w:t>
            </w:r>
          </w:p>
        </w:tc>
        <w:tc>
          <w:tcPr>
            <w:tcW w:w="0" w:type="auto"/>
            <w:tcBorders>
              <w:top w:val="single" w:color="000000" w:themeColor="text1" w:sz="4" w:space="0"/>
              <w:left w:val="single" w:color="auto" w:sz="4" w:space="0"/>
              <w:bottom w:val="single" w:color="000000" w:themeColor="text1" w:sz="4" w:space="0"/>
              <w:right w:val="single" w:color="000000" w:themeColor="text1" w:sz="4" w:space="0"/>
            </w:tcBorders>
            <w:vAlign w:val="center"/>
          </w:tcPr>
          <w:p>
            <w:pPr>
              <w:adjustRightInd w:val="0"/>
              <w:snapToGrid w:val="0"/>
              <w:jc w:val="center"/>
              <w:rPr>
                <w:rFonts w:hint="eastAsia" w:ascii="华文细黑" w:hAnsi="华文细黑" w:eastAsia="华文细黑"/>
                <w:b/>
                <w:bCs/>
                <w:kern w:val="0"/>
                <w:sz w:val="24"/>
                <w:szCs w:val="24"/>
                <w:lang w:eastAsia="zh-CN"/>
              </w:rPr>
            </w:pPr>
            <w:r>
              <w:rPr>
                <w:rFonts w:hint="eastAsia" w:ascii="华文细黑" w:hAnsi="华文细黑" w:eastAsia="华文细黑"/>
                <w:b/>
                <w:bCs/>
                <w:kern w:val="0"/>
                <w:sz w:val="24"/>
                <w:szCs w:val="24"/>
                <w:lang w:eastAsia="zh-CN"/>
              </w:rPr>
              <w:t>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3" w:hRule="atLeast"/>
          <w:jc w:val="center"/>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adjustRightInd w:val="0"/>
              <w:snapToGrid w:val="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0" w:type="auto"/>
            <w:tcBorders>
              <w:top w:val="single" w:color="000000" w:themeColor="text1" w:sz="4" w:space="0"/>
              <w:left w:val="single" w:color="000000" w:themeColor="text1" w:sz="4" w:space="0"/>
              <w:bottom w:val="single" w:color="000000" w:themeColor="text1"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0"/>
                <w:sz w:val="24"/>
                <w:szCs w:val="20"/>
              </w:rPr>
              <w:t>电子水准仪</w:t>
            </w:r>
          </w:p>
        </w:tc>
        <w:tc>
          <w:tcPr>
            <w:tcW w:w="0" w:type="auto"/>
            <w:tcBorders>
              <w:top w:val="single" w:color="000000" w:themeColor="text1" w:sz="4" w:space="0"/>
              <w:left w:val="single" w:color="auto" w:sz="4" w:space="0"/>
              <w:bottom w:val="single" w:color="000000" w:themeColor="text1" w:sz="4" w:space="0"/>
              <w:right w:val="single" w:color="000000" w:themeColor="text1" w:sz="4" w:space="0"/>
            </w:tcBorders>
            <w:vAlign w:val="center"/>
          </w:tcPr>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lang w:bidi="ar"/>
              </w:rPr>
            </w:pPr>
            <w:r>
              <w:rPr>
                <w:rStyle w:val="6"/>
                <w:rFonts w:hint="eastAsia" w:asciiTheme="minorEastAsia" w:hAnsiTheme="minorEastAsia" w:eastAsiaTheme="minorEastAsia" w:cstheme="minorEastAsia"/>
                <w:kern w:val="0"/>
                <w:sz w:val="24"/>
                <w:szCs w:val="24"/>
                <w:lang w:bidi="ar"/>
              </w:rPr>
              <w:t xml:space="preserve">1、高程测量精度：±0.7mm（每km往返测标准差）；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lang w:bidi="ar"/>
              </w:rPr>
            </w:pPr>
            <w:r>
              <w:rPr>
                <w:rStyle w:val="6"/>
                <w:rFonts w:hint="eastAsia" w:asciiTheme="minorEastAsia" w:hAnsiTheme="minorEastAsia" w:eastAsiaTheme="minorEastAsia" w:cstheme="minorEastAsia"/>
                <w:kern w:val="0"/>
                <w:sz w:val="24"/>
                <w:szCs w:val="24"/>
                <w:lang w:bidi="ar"/>
              </w:rPr>
              <w:t xml:space="preserve">2、距离测量精度：D≤10m:10mm;D&gt;10m:D*0.001；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lang w:bidi="ar"/>
              </w:rPr>
            </w:pPr>
            <w:r>
              <w:rPr>
                <w:rStyle w:val="6"/>
                <w:rFonts w:hint="eastAsia" w:asciiTheme="minorEastAsia" w:hAnsiTheme="minorEastAsia" w:eastAsiaTheme="minorEastAsia" w:cstheme="minorEastAsia"/>
                <w:kern w:val="0"/>
                <w:sz w:val="24"/>
                <w:szCs w:val="24"/>
                <w:lang w:bidi="ar"/>
              </w:rPr>
              <w:t xml:space="preserve">3、测程：1.8m∽105m；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lang w:bidi="ar"/>
              </w:rPr>
            </w:pPr>
            <w:r>
              <w:rPr>
                <w:rStyle w:val="6"/>
                <w:rFonts w:hint="eastAsia" w:asciiTheme="minorEastAsia" w:hAnsiTheme="minorEastAsia" w:eastAsiaTheme="minorEastAsia" w:cstheme="minorEastAsia"/>
                <w:kern w:val="0"/>
                <w:sz w:val="24"/>
                <w:szCs w:val="24"/>
                <w:lang w:bidi="ar"/>
              </w:rPr>
              <w:t xml:space="preserve">4、高差最小显示：0.01mm；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lang w:bidi="ar"/>
              </w:rPr>
            </w:pPr>
            <w:r>
              <w:rPr>
                <w:rStyle w:val="6"/>
                <w:rFonts w:hint="eastAsia" w:asciiTheme="minorEastAsia" w:hAnsiTheme="minorEastAsia" w:eastAsiaTheme="minorEastAsia" w:cstheme="minorEastAsia"/>
                <w:kern w:val="0"/>
                <w:sz w:val="24"/>
                <w:szCs w:val="24"/>
                <w:lang w:bidi="ar"/>
              </w:rPr>
              <w:t xml:space="preserve">5、距离最小显示：0.1cm/1cm；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lang w:bidi="ar"/>
              </w:rPr>
            </w:pPr>
            <w:r>
              <w:rPr>
                <w:rStyle w:val="6"/>
                <w:rFonts w:hint="eastAsia" w:asciiTheme="minorEastAsia" w:hAnsiTheme="minorEastAsia" w:eastAsiaTheme="minorEastAsia" w:cstheme="minorEastAsia"/>
                <w:kern w:val="0"/>
                <w:sz w:val="24"/>
                <w:szCs w:val="24"/>
                <w:lang w:bidi="ar"/>
              </w:rPr>
              <w:t xml:space="preserve">6、望远镜放大倍率：32 倍；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lang w:bidi="ar"/>
              </w:rPr>
            </w:pPr>
            <w:r>
              <w:rPr>
                <w:rStyle w:val="6"/>
                <w:rFonts w:hint="eastAsia" w:asciiTheme="minorEastAsia" w:hAnsiTheme="minorEastAsia" w:eastAsiaTheme="minorEastAsia" w:cstheme="minorEastAsia"/>
                <w:kern w:val="0"/>
                <w:sz w:val="24"/>
                <w:szCs w:val="24"/>
                <w:lang w:bidi="ar"/>
              </w:rPr>
              <w:t xml:space="preserve">7、分辨率：3″；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lang w:bidi="ar"/>
              </w:rPr>
            </w:pPr>
            <w:r>
              <w:rPr>
                <w:rStyle w:val="6"/>
                <w:rFonts w:hint="eastAsia" w:asciiTheme="minorEastAsia" w:hAnsiTheme="minorEastAsia" w:eastAsiaTheme="minorEastAsia" w:cstheme="minorEastAsia"/>
                <w:kern w:val="0"/>
                <w:sz w:val="24"/>
                <w:szCs w:val="24"/>
                <w:lang w:bidi="ar"/>
              </w:rPr>
              <w:t xml:space="preserve">8、视场角：1°30'；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lang w:bidi="ar"/>
              </w:rPr>
            </w:pPr>
            <w:r>
              <w:rPr>
                <w:rStyle w:val="6"/>
                <w:rFonts w:hint="eastAsia" w:asciiTheme="minorEastAsia" w:hAnsiTheme="minorEastAsia" w:eastAsiaTheme="minorEastAsia" w:cstheme="minorEastAsia"/>
                <w:kern w:val="0"/>
                <w:sz w:val="24"/>
                <w:szCs w:val="24"/>
                <w:lang w:bidi="ar"/>
              </w:rPr>
              <w:t xml:space="preserve">9、补偿器补偿范围：＞±15′，补偿精度：0.20″/1′；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lang w:bidi="ar"/>
              </w:rPr>
            </w:pPr>
            <w:r>
              <w:rPr>
                <w:rStyle w:val="6"/>
                <w:rFonts w:hint="eastAsia" w:asciiTheme="minorEastAsia" w:hAnsiTheme="minorEastAsia" w:eastAsiaTheme="minorEastAsia" w:cstheme="minorEastAsia"/>
                <w:kern w:val="0"/>
                <w:sz w:val="24"/>
                <w:szCs w:val="24"/>
                <w:lang w:bidi="ar"/>
              </w:rPr>
              <w:t xml:space="preserve">10、屏幕：带白色照明 160×64；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lang w:bidi="ar"/>
              </w:rPr>
            </w:pPr>
            <w:r>
              <w:rPr>
                <w:rStyle w:val="6"/>
                <w:rFonts w:hint="eastAsia" w:asciiTheme="minorEastAsia" w:hAnsiTheme="minorEastAsia" w:eastAsiaTheme="minorEastAsia" w:cstheme="minorEastAsia"/>
                <w:kern w:val="0"/>
                <w:sz w:val="24"/>
                <w:szCs w:val="24"/>
                <w:lang w:bidi="ar"/>
              </w:rPr>
              <w:t xml:space="preserve">11、存储器:16M 内存；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lang w:bidi="ar"/>
              </w:rPr>
            </w:pPr>
            <w:r>
              <w:rPr>
                <w:rStyle w:val="6"/>
                <w:rFonts w:hint="eastAsia" w:asciiTheme="minorEastAsia" w:hAnsiTheme="minorEastAsia" w:eastAsiaTheme="minorEastAsia" w:cstheme="minorEastAsia"/>
                <w:kern w:val="0"/>
                <w:sz w:val="24"/>
                <w:szCs w:val="24"/>
                <w:lang w:bidi="ar"/>
              </w:rPr>
              <w:t xml:space="preserve">12、外部存储器：Micro SD 卡；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lang w:bidi="ar"/>
              </w:rPr>
            </w:pPr>
            <w:r>
              <w:rPr>
                <w:rStyle w:val="6"/>
                <w:rFonts w:hint="eastAsia" w:asciiTheme="minorEastAsia" w:hAnsiTheme="minorEastAsia" w:eastAsiaTheme="minorEastAsia" w:cstheme="minorEastAsia"/>
                <w:kern w:val="0"/>
                <w:sz w:val="24"/>
                <w:szCs w:val="24"/>
                <w:lang w:bidi="ar"/>
              </w:rPr>
              <w:t xml:space="preserve">13、通讯接口：miniUSB；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lang w:bidi="ar"/>
              </w:rPr>
            </w:pPr>
            <w:r>
              <w:rPr>
                <w:rStyle w:val="6"/>
                <w:rFonts w:hint="eastAsia" w:asciiTheme="minorEastAsia" w:hAnsiTheme="minorEastAsia" w:eastAsiaTheme="minorEastAsia" w:cstheme="minorEastAsia"/>
                <w:kern w:val="0"/>
                <w:sz w:val="24"/>
                <w:szCs w:val="24"/>
                <w:lang w:bidi="ar"/>
              </w:rPr>
              <w:t xml:space="preserve">14、标准测量模式：标准测量、高程放样、高差放样、视距放样；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lang w:bidi="ar"/>
              </w:rPr>
            </w:pPr>
            <w:r>
              <w:rPr>
                <w:rStyle w:val="6"/>
                <w:rFonts w:hint="eastAsia" w:asciiTheme="minorEastAsia" w:hAnsiTheme="minorEastAsia" w:eastAsiaTheme="minorEastAsia" w:cstheme="minorEastAsia"/>
                <w:kern w:val="0"/>
                <w:sz w:val="24"/>
                <w:szCs w:val="24"/>
                <w:lang w:bidi="ar"/>
              </w:rPr>
              <w:t xml:space="preserve">15、线路测量程序：二等、三四等水准测量线路程序；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lang w:bidi="ar"/>
              </w:rPr>
            </w:pPr>
            <w:r>
              <w:rPr>
                <w:rStyle w:val="6"/>
                <w:rFonts w:hint="eastAsia" w:asciiTheme="minorEastAsia" w:hAnsiTheme="minorEastAsia" w:eastAsiaTheme="minorEastAsia" w:cstheme="minorEastAsia"/>
                <w:kern w:val="0"/>
                <w:sz w:val="24"/>
                <w:szCs w:val="24"/>
                <w:lang w:bidi="ar"/>
              </w:rPr>
              <w:t xml:space="preserve">16、自定义限差输入项；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lang w:bidi="ar"/>
              </w:rPr>
            </w:pPr>
            <w:r>
              <w:rPr>
                <w:rStyle w:val="6"/>
                <w:rFonts w:hint="eastAsia" w:asciiTheme="minorEastAsia" w:hAnsiTheme="minorEastAsia" w:eastAsiaTheme="minorEastAsia" w:cstheme="minorEastAsia"/>
                <w:kern w:val="0"/>
                <w:sz w:val="24"/>
                <w:szCs w:val="24"/>
                <w:lang w:bidi="ar"/>
              </w:rPr>
              <w:t xml:space="preserve">17、数据输出表格格式与外业手簿一样； </w:t>
            </w:r>
          </w:p>
          <w:p>
            <w:pPr>
              <w:widowControl/>
              <w:adjustRightInd w:val="0"/>
              <w:snapToGrid w:val="0"/>
              <w:jc w:val="left"/>
              <w:textAlignment w:val="center"/>
              <w:rPr>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lang w:bidi="ar"/>
              </w:rPr>
              <w:t>18、每套配置：主机一套、木脚架一副、2m 铟钢尺一对、尺撑一对、50米测绳一根、3kg尺垫一对；</w:t>
            </w:r>
          </w:p>
        </w:tc>
        <w:tc>
          <w:tcPr>
            <w:tcW w:w="0" w:type="auto"/>
            <w:tcBorders>
              <w:top w:val="single" w:color="000000" w:themeColor="text1" w:sz="4" w:space="0"/>
              <w:left w:val="single" w:color="auto" w:sz="4" w:space="0"/>
              <w:bottom w:val="single" w:color="000000" w:themeColor="text1" w:sz="4" w:space="0"/>
              <w:right w:val="single" w:color="000000" w:themeColor="text1" w:sz="4" w:space="0"/>
            </w:tcBorders>
          </w:tcPr>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lang w:val="en-US" w:eastAsia="zh-CN" w:bidi="ar"/>
              </w:rPr>
            </w:pP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lang w:val="en-US" w:eastAsia="zh-CN" w:bidi="ar"/>
              </w:rPr>
            </w:pP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lang w:val="en-US" w:eastAsia="zh-CN" w:bidi="ar"/>
              </w:rPr>
            </w:pP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lang w:val="en-US" w:eastAsia="zh-CN" w:bidi="ar"/>
              </w:rPr>
            </w:pP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lang w:val="en-US" w:eastAsia="zh-CN" w:bidi="ar"/>
              </w:rPr>
            </w:pP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lang w:val="en-US" w:eastAsia="zh-CN" w:bidi="ar"/>
              </w:rPr>
            </w:pP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lang w:val="en-US" w:eastAsia="zh-CN" w:bidi="ar"/>
              </w:rPr>
            </w:pP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lang w:val="en-US" w:eastAsia="zh-CN" w:bidi="ar"/>
              </w:rPr>
            </w:pPr>
            <w:r>
              <w:rPr>
                <w:rStyle w:val="6"/>
                <w:rFonts w:hint="eastAsia" w:asciiTheme="minorEastAsia" w:hAnsiTheme="minorEastAsia" w:eastAsiaTheme="minorEastAsia" w:cstheme="minorEastAsia"/>
                <w:kern w:val="0"/>
                <w:sz w:val="24"/>
                <w:szCs w:val="24"/>
                <w:lang w:val="en-US" w:eastAsia="zh-CN" w:bidi="ar"/>
              </w:rPr>
              <w:t>1套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8" w:hRule="atLeast"/>
          <w:jc w:val="center"/>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adjustRightInd w:val="0"/>
              <w:snapToGrid w:val="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0" w:type="auto"/>
            <w:tcBorders>
              <w:top w:val="single" w:color="000000" w:themeColor="text1" w:sz="4" w:space="0"/>
              <w:left w:val="single" w:color="000000" w:themeColor="text1" w:sz="4" w:space="0"/>
              <w:bottom w:val="single" w:color="000000" w:themeColor="text1"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全站仪</w:t>
            </w:r>
          </w:p>
        </w:tc>
        <w:tc>
          <w:tcPr>
            <w:tcW w:w="0" w:type="auto"/>
            <w:tcBorders>
              <w:top w:val="single" w:color="000000" w:themeColor="text1" w:sz="4" w:space="0"/>
              <w:left w:val="single" w:color="auto" w:sz="4" w:space="0"/>
              <w:bottom w:val="single" w:color="000000" w:themeColor="text1" w:sz="4" w:space="0"/>
              <w:right w:val="single" w:color="000000" w:themeColor="text1" w:sz="4" w:space="0"/>
            </w:tcBorders>
            <w:vAlign w:val="center"/>
          </w:tcPr>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lang w:bidi="ar"/>
              </w:rPr>
            </w:pPr>
            <w:r>
              <w:rPr>
                <w:rStyle w:val="6"/>
                <w:rFonts w:hint="eastAsia" w:asciiTheme="minorEastAsia" w:hAnsiTheme="minorEastAsia" w:eastAsiaTheme="minorEastAsia" w:cstheme="minorEastAsia"/>
                <w:kern w:val="0"/>
                <w:sz w:val="24"/>
                <w:szCs w:val="24"/>
                <w:lang w:bidi="ar"/>
              </w:rPr>
              <w:t xml:space="preserve">1、云全站：借助网络的便捷性、时效性及信息管理的高效性，提供丰富的软件应用，能够完成实时计算、数据处理、信息查询等测绘行业专业应用，也能实现跨平台、跨领域的各类软件便利体验；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lang w:bidi="ar"/>
              </w:rPr>
            </w:pPr>
            <w:r>
              <w:rPr>
                <w:rStyle w:val="6"/>
                <w:rFonts w:hint="eastAsia" w:asciiTheme="minorEastAsia" w:hAnsiTheme="minorEastAsia" w:eastAsiaTheme="minorEastAsia" w:cstheme="minorEastAsia"/>
                <w:kern w:val="0"/>
                <w:sz w:val="24"/>
                <w:szCs w:val="24"/>
                <w:lang w:bidi="ar"/>
              </w:rPr>
              <w:t xml:space="preserve">2、“黑匣子”备份硬盘：采用 100M“黑匣子”式的独立硬盘，备份存储的测量成果，保证数据的安全，即使内存中的测量数据被删除，也可以通过备份硬盘恢复；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lang w:bidi="ar"/>
              </w:rPr>
            </w:pPr>
            <w:r>
              <w:rPr>
                <w:rStyle w:val="6"/>
                <w:rFonts w:hint="eastAsia" w:asciiTheme="minorEastAsia" w:hAnsiTheme="minorEastAsia" w:eastAsiaTheme="minorEastAsia" w:cstheme="minorEastAsia"/>
                <w:kern w:val="0"/>
                <w:sz w:val="24"/>
                <w:szCs w:val="24"/>
                <w:lang w:bidi="ar"/>
              </w:rPr>
              <w:t xml:space="preserve">3、超快速测量：免棱镜系列单次测量 0.3 秒，跟踪 0.2 秒；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lang w:bidi="ar"/>
              </w:rPr>
            </w:pPr>
            <w:r>
              <w:rPr>
                <w:rStyle w:val="6"/>
                <w:rFonts w:hint="eastAsia" w:asciiTheme="minorEastAsia" w:hAnsiTheme="minorEastAsia" w:eastAsiaTheme="minorEastAsia" w:cstheme="minorEastAsia"/>
                <w:kern w:val="0"/>
                <w:sz w:val="24"/>
                <w:szCs w:val="24"/>
                <w:lang w:bidi="ar"/>
              </w:rPr>
              <w:t xml:space="preserve">4、安全的免棱镜测距：免棱镜测量采用 classⅡ（2 类）激光，更加安全、护眼；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lang w:bidi="ar"/>
              </w:rPr>
            </w:pPr>
            <w:r>
              <w:rPr>
                <w:rStyle w:val="6"/>
                <w:rFonts w:hint="eastAsia" w:asciiTheme="minorEastAsia" w:hAnsiTheme="minorEastAsia" w:eastAsiaTheme="minorEastAsia" w:cstheme="minorEastAsia"/>
                <w:kern w:val="0"/>
                <w:sz w:val="24"/>
                <w:szCs w:val="24"/>
                <w:lang w:bidi="ar"/>
              </w:rPr>
              <w:t xml:space="preserve">5、高亮彩屏：2.7 英寸高亮真彩显示屏，240*320 点阵，半透半反设计，强光下清晰可见；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lang w:bidi="ar"/>
              </w:rPr>
            </w:pPr>
            <w:r>
              <w:rPr>
                <w:rStyle w:val="6"/>
                <w:rFonts w:hint="eastAsia" w:asciiTheme="minorEastAsia" w:hAnsiTheme="minorEastAsia" w:eastAsiaTheme="minorEastAsia" w:cstheme="minorEastAsia"/>
                <w:kern w:val="0"/>
                <w:sz w:val="24"/>
                <w:szCs w:val="24"/>
                <w:lang w:bidi="ar"/>
              </w:rPr>
              <w:t xml:space="preserve">6、激光指向：具备激光指向功能，更方便寻找目标，亦可作激光指向仪；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lang w:bidi="ar"/>
              </w:rPr>
            </w:pPr>
            <w:r>
              <w:rPr>
                <w:rStyle w:val="6"/>
                <w:rFonts w:hint="eastAsia" w:asciiTheme="minorEastAsia" w:hAnsiTheme="minorEastAsia" w:eastAsiaTheme="minorEastAsia" w:cstheme="minorEastAsia"/>
                <w:kern w:val="0"/>
                <w:sz w:val="24"/>
                <w:szCs w:val="24"/>
                <w:lang w:bidi="ar"/>
              </w:rPr>
              <w:t xml:space="preserve">7、双轴液体光电式电子补偿技术：采用国际先进的双轴补偿技术，自动消除误差和进行补偿，提高精度，图形化电子气泡；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lang w:bidi="ar"/>
              </w:rPr>
            </w:pPr>
            <w:r>
              <w:rPr>
                <w:rStyle w:val="6"/>
                <w:rFonts w:hint="eastAsia" w:asciiTheme="minorEastAsia" w:hAnsiTheme="minorEastAsia" w:eastAsiaTheme="minorEastAsia" w:cstheme="minorEastAsia"/>
                <w:kern w:val="0"/>
                <w:sz w:val="24"/>
                <w:szCs w:val="24"/>
                <w:lang w:bidi="ar"/>
              </w:rPr>
              <w:t xml:space="preserve">8、温度气压传感器：采用温度气压传感器，仪器自动感应周围温度、气压，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lang w:bidi="ar"/>
              </w:rPr>
            </w:pPr>
            <w:r>
              <w:rPr>
                <w:rStyle w:val="6"/>
                <w:rFonts w:hint="eastAsia" w:asciiTheme="minorEastAsia" w:hAnsiTheme="minorEastAsia" w:eastAsiaTheme="minorEastAsia" w:cstheme="minorEastAsia"/>
                <w:kern w:val="0"/>
                <w:sz w:val="24"/>
                <w:szCs w:val="24"/>
                <w:lang w:bidi="ar"/>
              </w:rPr>
              <w:t xml:space="preserve">自动参与测量计算，提高测量精度，无需输入，自动改正；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lang w:bidi="ar"/>
              </w:rPr>
            </w:pPr>
            <w:r>
              <w:rPr>
                <w:rStyle w:val="6"/>
                <w:rFonts w:hint="eastAsia" w:asciiTheme="minorEastAsia" w:hAnsiTheme="minorEastAsia" w:eastAsiaTheme="minorEastAsia" w:cstheme="minorEastAsia"/>
                <w:kern w:val="0"/>
                <w:sz w:val="24"/>
                <w:szCs w:val="24"/>
                <w:lang w:bidi="ar"/>
              </w:rPr>
              <w:t xml:space="preserve">9、快捷键：一个快捷键完成各项常用设置，并且可以随时打开快捷键进行设置更改，不影响上级操作内容，如目标类型、激光对点器、十字丝照明、背景灯、补偿器、传感器、激光指向等，操作更便捷快速；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lang w:bidi="ar"/>
              </w:rPr>
            </w:pPr>
            <w:r>
              <w:rPr>
                <w:rStyle w:val="6"/>
                <w:rFonts w:hint="eastAsia" w:asciiTheme="minorEastAsia" w:hAnsiTheme="minorEastAsia" w:eastAsiaTheme="minorEastAsia" w:cstheme="minorEastAsia"/>
                <w:kern w:val="0"/>
                <w:sz w:val="24"/>
                <w:szCs w:val="24"/>
                <w:lang w:bidi="ar"/>
              </w:rPr>
              <w:t xml:space="preserve">10、丰富的测量程序：仪器自带直线放样、点投影、对边测量、等常用测量程序，使用方便；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lang w:bidi="ar"/>
              </w:rPr>
            </w:pPr>
            <w:r>
              <w:rPr>
                <w:rStyle w:val="6"/>
                <w:rFonts w:hint="eastAsia" w:asciiTheme="minorEastAsia" w:hAnsiTheme="minorEastAsia" w:eastAsiaTheme="minorEastAsia" w:cstheme="minorEastAsia"/>
                <w:kern w:val="0"/>
                <w:sz w:val="24"/>
                <w:szCs w:val="24"/>
                <w:lang w:bidi="ar"/>
              </w:rPr>
              <w:t xml:space="preserve">11、测角精度：2″；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lang w:bidi="ar"/>
              </w:rPr>
            </w:pPr>
            <w:r>
              <w:rPr>
                <w:rStyle w:val="6"/>
                <w:rFonts w:hint="eastAsia" w:asciiTheme="minorEastAsia" w:hAnsiTheme="minorEastAsia" w:eastAsiaTheme="minorEastAsia" w:cstheme="minorEastAsia"/>
                <w:kern w:val="0"/>
                <w:sz w:val="24"/>
                <w:szCs w:val="24"/>
                <w:lang w:bidi="ar"/>
              </w:rPr>
              <w:t xml:space="preserve">12、测距精度：有棱镜：2+2ppm 免棱镜：3+2ppm；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lang w:bidi="ar"/>
              </w:rPr>
            </w:pPr>
            <w:r>
              <w:rPr>
                <w:rStyle w:val="6"/>
                <w:rFonts w:hint="eastAsia" w:asciiTheme="minorEastAsia" w:hAnsiTheme="minorEastAsia" w:eastAsiaTheme="minorEastAsia" w:cstheme="minorEastAsia"/>
                <w:kern w:val="0"/>
                <w:sz w:val="24"/>
                <w:szCs w:val="24"/>
                <w:lang w:bidi="ar"/>
              </w:rPr>
              <w:t xml:space="preserve">13、测程：棱镜 5KM、免棱镜 400M、反射片 1KM；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lang w:bidi="ar"/>
              </w:rPr>
            </w:pPr>
            <w:r>
              <w:rPr>
                <w:rStyle w:val="6"/>
                <w:rFonts w:hint="eastAsia" w:asciiTheme="minorEastAsia" w:hAnsiTheme="minorEastAsia" w:eastAsiaTheme="minorEastAsia" w:cstheme="minorEastAsia"/>
                <w:kern w:val="0"/>
                <w:sz w:val="24"/>
                <w:szCs w:val="24"/>
                <w:lang w:bidi="ar"/>
              </w:rPr>
              <w:t xml:space="preserve">14、测量速度：精测 0.3 秒，跟踪 0.2 秒；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lang w:bidi="ar"/>
              </w:rPr>
            </w:pPr>
            <w:r>
              <w:rPr>
                <w:rStyle w:val="6"/>
                <w:rFonts w:hint="eastAsia" w:asciiTheme="minorEastAsia" w:hAnsiTheme="minorEastAsia" w:eastAsiaTheme="minorEastAsia" w:cstheme="minorEastAsia"/>
                <w:kern w:val="0"/>
                <w:sz w:val="24"/>
                <w:szCs w:val="24"/>
                <w:lang w:bidi="ar"/>
              </w:rPr>
              <w:t xml:space="preserve">15、数字显示：最大：99999999.999，最小：1mm/0.1mm 可选；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lang w:bidi="ar"/>
              </w:rPr>
            </w:pPr>
            <w:r>
              <w:rPr>
                <w:rStyle w:val="6"/>
                <w:rFonts w:hint="eastAsia" w:asciiTheme="minorEastAsia" w:hAnsiTheme="minorEastAsia" w:eastAsiaTheme="minorEastAsia" w:cstheme="minorEastAsia"/>
                <w:kern w:val="0"/>
                <w:sz w:val="24"/>
                <w:szCs w:val="24"/>
                <w:lang w:bidi="ar"/>
              </w:rPr>
              <w:t xml:space="preserve">16、补偿器：光电式双轴电子补偿器；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lang w:bidi="ar"/>
              </w:rPr>
            </w:pPr>
            <w:r>
              <w:rPr>
                <w:rStyle w:val="6"/>
                <w:rFonts w:hint="eastAsia" w:asciiTheme="minorEastAsia" w:hAnsiTheme="minorEastAsia" w:eastAsiaTheme="minorEastAsia" w:cstheme="minorEastAsia"/>
                <w:kern w:val="0"/>
                <w:sz w:val="24"/>
                <w:szCs w:val="24"/>
                <w:lang w:bidi="ar"/>
              </w:rPr>
              <w:t xml:space="preserve">17、补偿范围：±6′；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lang w:bidi="ar"/>
              </w:rPr>
            </w:pPr>
            <w:r>
              <w:rPr>
                <w:rStyle w:val="6"/>
                <w:rFonts w:hint="eastAsia" w:asciiTheme="minorEastAsia" w:hAnsiTheme="minorEastAsia" w:eastAsiaTheme="minorEastAsia" w:cstheme="minorEastAsia"/>
                <w:kern w:val="0"/>
                <w:sz w:val="24"/>
                <w:szCs w:val="24"/>
                <w:lang w:bidi="ar"/>
              </w:rPr>
              <w:t>18、每套配置：主机1台，单棱镜组2组，木脚架3副；</w:t>
            </w:r>
          </w:p>
        </w:tc>
        <w:tc>
          <w:tcPr>
            <w:tcW w:w="0" w:type="auto"/>
            <w:tcBorders>
              <w:top w:val="single" w:color="000000" w:themeColor="text1" w:sz="4" w:space="0"/>
              <w:left w:val="single" w:color="auto" w:sz="4" w:space="0"/>
              <w:bottom w:val="single" w:color="000000" w:themeColor="text1" w:sz="4" w:space="0"/>
              <w:right w:val="single" w:color="000000" w:themeColor="text1" w:sz="4" w:space="0"/>
            </w:tcBorders>
          </w:tcPr>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lang w:bidi="ar"/>
              </w:rPr>
            </w:pP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lang w:bidi="ar"/>
              </w:rPr>
            </w:pP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lang w:bidi="ar"/>
              </w:rPr>
            </w:pP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lang w:bidi="ar"/>
              </w:rPr>
            </w:pP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lang w:bidi="ar"/>
              </w:rPr>
            </w:pP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lang w:bidi="ar"/>
              </w:rPr>
            </w:pP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lang w:bidi="ar"/>
              </w:rPr>
            </w:pP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lang w:bidi="ar"/>
              </w:rPr>
            </w:pP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lang w:bidi="ar"/>
              </w:rPr>
            </w:pP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lang w:bidi="ar"/>
              </w:rPr>
            </w:pP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lang w:bidi="ar"/>
              </w:rPr>
            </w:pP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lang w:val="en-US" w:eastAsia="zh-CN" w:bidi="ar"/>
              </w:rPr>
            </w:pPr>
            <w:r>
              <w:rPr>
                <w:rStyle w:val="6"/>
                <w:rFonts w:hint="eastAsia" w:asciiTheme="minorEastAsia" w:hAnsiTheme="minorEastAsia" w:eastAsiaTheme="minorEastAsia" w:cstheme="minorEastAsia"/>
                <w:kern w:val="0"/>
                <w:sz w:val="24"/>
                <w:szCs w:val="24"/>
                <w:lang w:val="en-US" w:eastAsia="zh-CN" w:bidi="ar"/>
              </w:rPr>
              <w:t>1套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8" w:hRule="atLeast"/>
          <w:jc w:val="center"/>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adjustRightInd w:val="0"/>
              <w:snapToGrid w:val="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0" w:type="auto"/>
            <w:tcBorders>
              <w:top w:val="single" w:color="000000" w:themeColor="text1" w:sz="4" w:space="0"/>
              <w:left w:val="single" w:color="000000" w:themeColor="text1" w:sz="4" w:space="0"/>
              <w:bottom w:val="single" w:color="000000" w:themeColor="text1"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RTK移动站</w:t>
            </w:r>
          </w:p>
        </w:tc>
        <w:tc>
          <w:tcPr>
            <w:tcW w:w="0" w:type="auto"/>
            <w:tcBorders>
              <w:top w:val="single" w:color="000000" w:themeColor="text1" w:sz="4" w:space="0"/>
              <w:left w:val="single" w:color="auto" w:sz="4" w:space="0"/>
              <w:bottom w:val="single" w:color="000000" w:themeColor="text1" w:sz="4" w:space="0"/>
              <w:right w:val="single" w:color="000000" w:themeColor="text1" w:sz="4" w:space="0"/>
            </w:tcBorders>
            <w:vAlign w:val="center"/>
          </w:tcPr>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一、主机技术参数：</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1、测量性能：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信号跟踪：220 通道；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BDS：B1、B2、B3；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GPS：L1C/A、L1C、L2C、L2E、L5；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GLONASS：L1C/A、L1P、L2C/A、L2P、L3；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SBAS：L1C/A、L5（对于支持 L5 的 SBAS 卫星）；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Galileo： GIOVE-A 和 GIOVE-B、E1、E5A、E5B；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QZSS、WAAS、MSAS、EGNOS、GAGAN（星站差分）。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2、GNSS 特性：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定位输出频率 1HZ~50HZ；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初始化时间小于 10 秒；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初始化可靠性＞99.99％。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3、定位精度：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静态 GNSS 测量：±（2.5mm+1mm/km×d）（d 为被测点间距离，km）；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实时动态测量：±（8 mm + 1mm/km×d）（d 为被测点间距离，km）；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4、防护等级：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防水：1.5m 浸泡，IP67 级；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防尘：完全防止粉尘进入，IP67 级；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防震：不工作时，从 2 米高测杆上跌落到水泥地面不损坏；工作时，可承受到 40G10 毫秒锯齿波冲击试验； </w:t>
            </w:r>
            <w:r>
              <w:rPr>
                <w:rStyle w:val="6"/>
                <w:rFonts w:hint="eastAsia" w:asciiTheme="minorEastAsia" w:hAnsiTheme="minorEastAsia" w:eastAsiaTheme="minorEastAsia" w:cstheme="minorEastAsia"/>
                <w:kern w:val="0"/>
                <w:sz w:val="24"/>
                <w:szCs w:val="24"/>
              </w:rPr>
              <w:br w:type="textWrapping"/>
            </w:r>
            <w:r>
              <w:rPr>
                <w:rStyle w:val="6"/>
                <w:rFonts w:hint="eastAsia" w:asciiTheme="minorEastAsia" w:hAnsiTheme="minorEastAsia" w:eastAsiaTheme="minorEastAsia" w:cstheme="minorEastAsia"/>
                <w:kern w:val="0"/>
                <w:sz w:val="24"/>
                <w:szCs w:val="24"/>
              </w:rPr>
              <w:t xml:space="preserve">5、通讯和数据存储：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内置收发—体电台 0.5W/2W；</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外置发射电台 5W/25W；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工作频率 450-470MHZ；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通讯协议：TrimTalk450S,TrimMark3,PCC EOT,SOUTH；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6、蜂窝移动：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WCDMA3.5G 网络通讯模块，兼容 GPRS/EDGE（可扩展 4G）；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可定制 CDMA2000/EVDO 3G 通讯；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蓝牙：BLEBluetooth 4.0 蓝牙标准，支持 android、ios 系统手机连接；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Bluetooth2.1+EDR 标准；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WIFI：802.11b/g；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7、NFC 无线通信：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手簿与主机触碰即可实现蓝牙自动配对（需手簿同样配备 NFC 无线通信模块）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8、外部通信：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可选配外接 GPRS/CDMA 双模通讯模块，自由切换，适应各种工作环境；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9、数据存储/传输：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4 GB 内部存储器，即插即用的 USB 传输数据方式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10、数据格式：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差分数据格式：CMR+、CMRx、RTCM 2.1、RTCM 2.3、RTCM 3.0、RTCM 3.1 、RTCM 3.2 输入和输出；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GPS 输出数据格式：NMEA 0183、PJK 平面坐标、二进制码、Trimble GSOF；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网络模式支持：VRS、FKP、MAC，支持 NTRIP 协议；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11、用户交互：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语音:人性化语音提示；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二、手簿技术参数：</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12、操作系统：安卓系统；</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13、防水防尘等级：IP67；</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14、网络：4G全网通；</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15、内存：2G +16G闪存；</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16、显示：4.3寸高清大屏；</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17、像素：1300万；</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18、电池:可拆卸；</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19、USB:支持USB充电；</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20、手簿软件支持CAD功能：</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1）底图浏览：通过DWG图形，随时掌控测区情况，与实际作业成果进行实时比对与检核；</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2）坐标放样：一次性导入DWG数字文件，直接选取文件中的地物点位，进行可视化放样操作；</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3）CAD直测：直接应用CAD原始设计文件，将工程图纸上工程建筑物的平面位置和高程，测设在实地上。</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21、手簿软件支持面积测量功能</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1）自主定义边界地物：根据实际需求，可新建边界，对边界地物的名称、颜色、注释进行编辑；</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2）多面积区域测量：无需重复创建文件夹，在同一个操作界面，可测量多个区域面积；</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3）成果归集：选中边界进行测量，测量点可以实时自动组合、成图并且算出边界的面积。此外，还可将边界文件导出CASS格式；</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三、PC端内业成图软件技术参数（一年使用权）</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22、基于 AutoCAD图形平台，支持 AutoCAD2010~AutoCAD2020、中望 CAD2018~中望CAD2020、浩辰CAD2020，64位；</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23、运行操作系统平台： windows7/ windows10，64位；</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24、能够读取智能全站仪外业gpkg数据直接成图；读取云平台工程数据成图；读取*.cas格式交换文件成图；对野外测量数据进行展点处理成图；</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25、满足国家 GBT 20257.1-2017 国家基本比例尺地图图式，能够支持 1:500、1:1000、1:2000 地形图绘制，具有完善的地形图式符号库，完全符合国家的最新地形图式标准，提供自定义符号接口；</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26、满足最新地图图式的图幅输出，地图分幅处理及添加多种规格图幅，包含标准图幅、任意图幅、批量分幅等；</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27、提供图形绘制工具，可通过调用AutoCAD命令，绘制多种不同类型的形状，包括圆、弧、直线、复合线、多段线等；</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28、具备丰富的图形编辑功能，移动、旋转、伸展、缩放、图形复制、偏移拷贝等；</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29、具备多种测量数据处理方法和工具，包括前方交会、后方交会等多种交会，属性编辑、导线平差、原始坐标格式转换、坐标换带等；</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30、具备坐标转换功能，通过四参数或七参数，将图形或数据从一个坐标系转到另外一个坐标系；</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31、具备丰富的地物编辑功能，对图上地物图形要素有全面的编辑能力。修改墙宽、坎高、复合线处理、房檐改正、批量裁剪等一系列丰富的地物编辑功能；</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32、支持多种批量处理操作，包括批量分幅，批量选择、删剪、剪切，批量修改坐标等操作；</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33、高效建立三角网，自动绘制等高线、等深线，可以对等高线进行灵活修剪及注记，自动处理地性线，对地性线自动插点，构建三角网更加精确；</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34、能够根据测量数据进行地形信息的呈现、处理；采用拓扑结构 DTM，增删顶点能自动重新组网，可自动生成等高线支持地形三维模型呈现及坡度分析；</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35、多种完善的土方计算方法，具有三角网法、方格网法、断面法、等高线法等多种完善的土方计算方法，土方计算支持多级放坡基坑自动计算，支持自动扣岛计算；</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36、提供断面图绘制、公路曲线设计等工程应用功能，公路曲线同时支持交点法和元素法；</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37、任意断面可直接读取设计文件，分别设计各断面中桩高程；</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38、具有地物信息（长度、距离、方位、面积等）的查询、统计等功能，支持通过图面内容生成各类数据文件；</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39、可与RTK手簿采集软件之间进行双向数据传输，数据格式互通，无缝对接，可接收RTK手簿采集软件纵横断面数据，一件生成纵横断面图；</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四、其他</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lang w:bidi="ar"/>
              </w:rPr>
            </w:pPr>
            <w:r>
              <w:rPr>
                <w:rStyle w:val="6"/>
                <w:rFonts w:hint="eastAsia" w:asciiTheme="minorEastAsia" w:hAnsiTheme="minorEastAsia" w:eastAsiaTheme="minorEastAsia" w:cstheme="minorEastAsia"/>
                <w:kern w:val="0"/>
                <w:sz w:val="24"/>
                <w:szCs w:val="24"/>
              </w:rPr>
              <w:t>40、配备永久CORS绑定账号。</w:t>
            </w:r>
          </w:p>
        </w:tc>
        <w:tc>
          <w:tcPr>
            <w:tcW w:w="0" w:type="auto"/>
            <w:tcBorders>
              <w:top w:val="single" w:color="000000" w:themeColor="text1" w:sz="4" w:space="0"/>
              <w:left w:val="single" w:color="auto" w:sz="4" w:space="0"/>
              <w:bottom w:val="single" w:color="000000" w:themeColor="text1" w:sz="4" w:space="0"/>
              <w:right w:val="single" w:color="000000" w:themeColor="text1" w:sz="4" w:space="0"/>
            </w:tcBorders>
          </w:tcPr>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lang w:val="en-US" w:eastAsia="zh-CN"/>
              </w:rPr>
            </w:pPr>
            <w:r>
              <w:rPr>
                <w:rStyle w:val="6"/>
                <w:rFonts w:hint="eastAsia" w:asciiTheme="minorEastAsia" w:hAnsiTheme="minorEastAsia" w:eastAsiaTheme="minorEastAsia" w:cstheme="minorEastAsia"/>
                <w:kern w:val="0"/>
                <w:sz w:val="24"/>
                <w:szCs w:val="24"/>
                <w:lang w:val="en-US" w:eastAsia="zh-CN"/>
              </w:rPr>
              <w:t>1套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28" w:hRule="atLeast"/>
          <w:jc w:val="center"/>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adjustRightInd w:val="0"/>
              <w:snapToGrid w:val="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p>
        </w:tc>
        <w:tc>
          <w:tcPr>
            <w:tcW w:w="0" w:type="auto"/>
            <w:tcBorders>
              <w:top w:val="single" w:color="000000" w:themeColor="text1" w:sz="4" w:space="0"/>
              <w:left w:val="single" w:color="000000" w:themeColor="text1" w:sz="4" w:space="0"/>
              <w:bottom w:val="single" w:color="000000" w:themeColor="text1"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RTK基准站</w:t>
            </w:r>
          </w:p>
        </w:tc>
        <w:tc>
          <w:tcPr>
            <w:tcW w:w="0" w:type="auto"/>
            <w:tcBorders>
              <w:top w:val="single" w:color="000000" w:themeColor="text1" w:sz="4" w:space="0"/>
              <w:left w:val="single" w:color="auto" w:sz="4" w:space="0"/>
              <w:bottom w:val="single" w:color="000000" w:themeColor="text1" w:sz="4" w:space="0"/>
              <w:right w:val="single" w:color="000000" w:themeColor="text1" w:sz="4" w:space="0"/>
            </w:tcBorders>
            <w:vAlign w:val="center"/>
          </w:tcPr>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1、信号跟踪：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BDS：B1、B2、B3；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GPS： L1、L2C、L2P、L5；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GLONASS： L1、L2；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Galileo： E1C、E5A、E5B；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BAS、QZSS；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L-Band 跟踪；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2、GNSS 特性：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定位输出频率 1Hz～50Hz；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初始化时间 小于 10 秒；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初始化可靠性 ＞99.99%；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全星座接收技术，能够支持来自所有现行的和规划中的 GNSS 星座信号；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高可靠载波跟踪技术，提高载波精度，提供高质量原始观测数据；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智能动态灵敏度定位技术，适应各种环境变换，适应恶劣、远距离定位环境；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高精度定位处理引擎；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3、码差分 GNSS 定位：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水平：0.25 m + 1 ppm RMS；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垂直：0.50 m + 1 ppm RMS；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SBAS 差分定位精度：典型</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4、静态测量精度：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水平: ±(2.5+1×10-6×D)mm；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高程: ±(5.0+1×10-6×D)mm；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5、RTK 测量精度：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水平: ±(10+1×10-6×D)mm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高程: ±(20+1×10-6×D)mm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6、操作系统：Linux；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7、按键：双键操作，方便快捷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8、指示灯：四指示灯；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9、web 交互：内置 WebUI 管理后台，支持 WiFi 和 USB 模式访问接收机内置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Web UI 管理页面，实时监控主机状态，自由配置主机；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10、语音：iVoice 智能语音技术，智能状态播报、语音操作提示；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默认支持中文、英语、韩语、俄语、葡萄牙语、西班牙语、土耳其语；支持语音自定义；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11、二次开发：提供二次开发包，开放 OpenSIC 观测数据格式以及交互接口</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定义用于二次开发；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12、数据云服务：网页版云服务管理平台，支持在线注册等远程管理、数据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交互等服务；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13、主机尺寸：≤直径 130mm x 高 85.3mm；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14、重量：≤820g；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15、材质：镁合金；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16、温度：工作温度：–25 °C 到+65 °C；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存储温度：–40 °C 到+80 °C；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17、防护等级：防水：1m 浸泡，IP67 级；</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防尘：完全防止粉尘进入，IP67 级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18、防震：抗 2 米随杆跌落；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19、电池：高容量内置电池 6800mAh 7.4V；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20、无线电调制解调器：内置高性能接收电台，典型作业距离 8km，工作频率 410-470MHz，支持外置发射电台5W/25W/35W； 通讯协议： TrimTalk450S，rimMark3，SOUTH；</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21、NFC 无线通信：采用 NFC 无线通信技术，手簿与主机触碰即可实现蓝牙自动配对；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22、支持蓝牙、WiFi；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23、WIFI 数据链：接收机可接入 WIFI，通过 WIFI 进行差分数据播发或接收；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 xml:space="preserve">24、数据存储：8G 内置固态存储器,支持 32G 外接扩展；自动循环存储(存储空间不够时自动删除最早数据)；支持外接 USB 存储器进行数据存储；丰富的采样间隔，最高支持 50Hz 的原始观测数据采集； </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r>
              <w:rPr>
                <w:rStyle w:val="6"/>
                <w:rFonts w:hint="eastAsia" w:asciiTheme="minorEastAsia" w:hAnsiTheme="minorEastAsia" w:eastAsiaTheme="minorEastAsia" w:cstheme="minorEastAsia"/>
                <w:kern w:val="0"/>
                <w:sz w:val="24"/>
                <w:szCs w:val="24"/>
              </w:rPr>
              <w:t>25、数据传输：一键智能拷贝通过外接 USB 存储器直接导出主机静态数据；即插即用的 USB 传输数据方式；FTP 下载、HTTP 下载；</w:t>
            </w:r>
          </w:p>
        </w:tc>
        <w:tc>
          <w:tcPr>
            <w:tcW w:w="0" w:type="auto"/>
            <w:tcBorders>
              <w:top w:val="single" w:color="000000" w:themeColor="text1" w:sz="4" w:space="0"/>
              <w:left w:val="single" w:color="auto" w:sz="4" w:space="0"/>
              <w:bottom w:val="single" w:color="000000" w:themeColor="text1" w:sz="4" w:space="0"/>
              <w:right w:val="single" w:color="000000" w:themeColor="text1" w:sz="4" w:space="0"/>
            </w:tcBorders>
          </w:tcPr>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lang w:val="en-US" w:eastAsia="zh-CN"/>
              </w:rPr>
            </w:pPr>
            <w:r>
              <w:rPr>
                <w:rStyle w:val="6"/>
                <w:rFonts w:hint="eastAsia" w:asciiTheme="minorEastAsia" w:hAnsiTheme="minorEastAsia" w:eastAsiaTheme="minorEastAsia" w:cstheme="minorEastAsia"/>
                <w:kern w:val="0"/>
                <w:sz w:val="24"/>
                <w:szCs w:val="24"/>
                <w:lang w:val="en-US" w:eastAsia="zh-CN"/>
              </w:rPr>
              <w:t>1套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3" w:hRule="atLeast"/>
          <w:jc w:val="center"/>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adjustRightInd w:val="0"/>
              <w:snapToGrid w:val="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p>
        </w:tc>
        <w:tc>
          <w:tcPr>
            <w:tcW w:w="0" w:type="auto"/>
            <w:tcBorders>
              <w:top w:val="single" w:color="000000" w:themeColor="text1" w:sz="4" w:space="0"/>
              <w:left w:val="single" w:color="000000" w:themeColor="text1" w:sz="4" w:space="0"/>
              <w:bottom w:val="single" w:color="000000" w:themeColor="text1"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kern w:val="0"/>
                <w:sz w:val="24"/>
                <w:szCs w:val="20"/>
                <w:highlight w:val="none"/>
              </w:rPr>
            </w:pPr>
            <w:r>
              <w:rPr>
                <w:rFonts w:hint="eastAsia" w:asciiTheme="minorEastAsia" w:hAnsiTheme="minorEastAsia" w:eastAsiaTheme="minorEastAsia" w:cstheme="minorEastAsia"/>
                <w:kern w:val="0"/>
                <w:sz w:val="24"/>
                <w:szCs w:val="20"/>
                <w:highlight w:val="none"/>
              </w:rPr>
              <w:t>智慧黑板</w:t>
            </w:r>
          </w:p>
        </w:tc>
        <w:tc>
          <w:tcPr>
            <w:tcW w:w="0" w:type="auto"/>
            <w:tcBorders>
              <w:top w:val="single" w:color="000000" w:themeColor="text1" w:sz="4" w:space="0"/>
              <w:left w:val="single" w:color="auto" w:sz="4" w:space="0"/>
              <w:bottom w:val="single" w:color="000000" w:themeColor="text1" w:sz="4" w:space="0"/>
              <w:right w:val="single" w:color="000000" w:themeColor="text1" w:sz="4" w:space="0"/>
            </w:tcBorders>
            <w:vAlign w:val="center"/>
          </w:tcPr>
          <w:p>
            <w:pPr>
              <w:pStyle w:val="2"/>
              <w:adjustRightInd w:val="0"/>
              <w:snapToGrid w:val="0"/>
              <w:rPr>
                <w:rStyle w:val="6"/>
                <w:rFonts w:hint="eastAsia" w:asciiTheme="minorEastAsia" w:hAnsiTheme="minorEastAsia" w:eastAsiaTheme="minorEastAsia" w:cstheme="minorEastAsia"/>
                <w:kern w:val="0"/>
                <w:sz w:val="24"/>
                <w:highlight w:val="none"/>
                <w:lang w:bidi="ar"/>
              </w:rPr>
            </w:pPr>
            <w:r>
              <w:rPr>
                <w:rStyle w:val="6"/>
                <w:rFonts w:hint="eastAsia" w:asciiTheme="minorEastAsia" w:hAnsiTheme="minorEastAsia" w:eastAsiaTheme="minorEastAsia" w:cstheme="minorEastAsia"/>
                <w:kern w:val="0"/>
                <w:sz w:val="24"/>
                <w:highlight w:val="none"/>
                <w:lang w:bidi="ar"/>
              </w:rPr>
              <w:t>一、整机硬件要求</w:t>
            </w:r>
          </w:p>
          <w:p>
            <w:pPr>
              <w:pStyle w:val="2"/>
              <w:adjustRightInd w:val="0"/>
              <w:snapToGrid w:val="0"/>
              <w:rPr>
                <w:rStyle w:val="6"/>
                <w:rFonts w:hint="eastAsia" w:asciiTheme="minorEastAsia" w:hAnsiTheme="minorEastAsia" w:eastAsiaTheme="minorEastAsia" w:cstheme="minorEastAsia"/>
                <w:kern w:val="0"/>
                <w:sz w:val="24"/>
                <w:highlight w:val="none"/>
                <w:lang w:bidi="ar"/>
              </w:rPr>
            </w:pPr>
            <w:r>
              <w:rPr>
                <w:rStyle w:val="6"/>
                <w:rFonts w:hint="eastAsia" w:asciiTheme="minorEastAsia" w:hAnsiTheme="minorEastAsia" w:eastAsiaTheme="minorEastAsia" w:cstheme="minorEastAsia"/>
                <w:kern w:val="0"/>
                <w:sz w:val="24"/>
                <w:highlight w:val="none"/>
                <w:lang w:bidi="ar"/>
              </w:rPr>
              <w:t>整机采用三拼接平面一体化设计，液晶显示尺寸86英寸及以上，无推拉式结构及外露连接线。整机屏幕边缘采用金属圆角包边防护，外观简洁。整机两侧副屏可支持以下媒介（普通粉笔、液体粉笔、成膜笔）进行板书书写。整机采用全金属外壳，三拼接平面一体化设计，屏幕边缘采用金属圆角包边防护，整机背板采用金属材质。无推拉式结构，外部无任何可见内部功能模块连接线。主副屏过渡平滑并在同一平面，中间无单独边框阻隔。整机采用UHD超高清LED液晶屏，显示比例16:9，分辨率3840×2160。整机采用全金属外壳设计，有效屏蔽内部电路器件辐射；防潮耐盐雾蚀锈，适应多种教学环境。侧置输入接口具备2路HDMI、1路RS232、1路USB。侧置输出接口具备1路音频、1路触控USB。前置输入接口3路USB（包含1路Type-C、2路USB）。嵌入式系统版本不低于Android 11，内存≥2GB，存储空间≥8GB。钢化玻璃表面硬度≥9H。采用电容触控技术，支持Windows系统中进行20点或以上触控，支持在Android系统中进行10点或以上触控。从内部Android通道切换到内部PC通道后，触摸框在1s内达到可触控状态。从内部PC通道切换到外部通道后，触摸框在3s内达到可触控状态。</w:t>
            </w:r>
          </w:p>
          <w:p>
            <w:pPr>
              <w:pStyle w:val="2"/>
              <w:adjustRightInd w:val="0"/>
              <w:snapToGrid w:val="0"/>
              <w:rPr>
                <w:rStyle w:val="6"/>
                <w:rFonts w:hint="eastAsia" w:asciiTheme="minorEastAsia" w:hAnsiTheme="minorEastAsia" w:eastAsiaTheme="minorEastAsia" w:cstheme="minorEastAsia"/>
                <w:kern w:val="0"/>
                <w:sz w:val="24"/>
                <w:highlight w:val="none"/>
                <w:lang w:bidi="ar"/>
              </w:rPr>
            </w:pPr>
            <w:r>
              <w:rPr>
                <w:rStyle w:val="6"/>
                <w:rFonts w:hint="eastAsia" w:asciiTheme="minorEastAsia" w:hAnsiTheme="minorEastAsia" w:eastAsiaTheme="minorEastAsia" w:cstheme="minorEastAsia"/>
                <w:kern w:val="0"/>
                <w:sz w:val="24"/>
                <w:highlight w:val="none"/>
                <w:lang w:bidi="ar"/>
              </w:rPr>
              <w:t>前置USB接口支持Android、Windows系统读取外接移动存储设备。整机接入单根网线可实现Android、Windows双系统有线网络连通。整机能感应并自动调节屏幕亮度来达到在不同光照环境下的不同亮度显示效果。此功能可自行开启或关闭。具备三合一电源按键，同一电源物理按键可实现Android系统和Windows系统的开/关机、熄屏的操作。关机状态下轻按按键可开机。开机状态下轻按按键可熄屏/唤醒，长按按键可关机。整机具备至少6个前置按键。支持通过前置按键进行开关机、调出中控菜单、音量+/-、护眼、录屏的操作。支持经典护眼模式，可通过前置面板物理功能按键一键启用经典护眼模式。支持通过前置面板物理按键一键启动录屏功能，可将屏幕中显示的课件、音频内容与老师人声同时录制。支持自定义前置“设置"按键，通过自定义设置实现前置面板功能按键一键启用任一全局小工具（批注、截屏、计时、降半屏、放大镜、倒数日、日历）、快捷开关（节能模式、纸质护眼模式、经典护眼模式、自动亮度模式）。内置无线传屏接收端，无需外接接收部件，无线传屏发射器与整机匹配后即可实现传屏功能，可以将外部电脑的屏幕画面通过无线方式传输到整机屏幕上显示。整机无需外接无线网卡，在Windows系统下可实现Wi-Fi无线上网连接、AP无线热点发射和BT蓝牙连接功能。Wi-Fi和AP热点工作距离≥12m。整机支持搭配具有NFC功能的手机、平板，通过接触整机设备上的NFC标签，即可实现手机、平板与大屏的连接并同步手机、平板的画面到设备上，无需其它操作设置，支持不少于4台手机、平板同时连接并显示。整机支持蓝牙Bluetooth 5.2标准，固件版本号HCI11.20/LMP11.20支持连接外部蓝牙音箱播放音频，可主动发现蓝牙外设从而便捷连接，无需整机进入发现模式。整机无需外接无线网卡，在Windows系统下接入无线网络，切换到Android系统下可直接实现无线上网，不需要手动重复设置。Wi-Fi及AP热点支持频段2.4GHz/5GHz 。Wi-Fi制式支持IEEE 802.11 a/b/g/n/ac/ax；支持版本Wi-Fi6。整机内置摄像头（非外扩），支持扫码功能，PC通道下可通过视频展台软件调用摄像头进行二维码扫码识别。具备摄像头工作指示灯，摄像头运行时，有指示灯提示。整机内置非独立摄像头，可拍摄≥1300万像素数的照片。摄像头视场角≥135度。整机内置非独立的高清摄像头，可用于远程巡课，可AI识别人像，人像识别距离≥10米。整机内置非独立的高清摄像头，可用于远程巡课，拍摄范围可以涵盖整机距离摄像头垂直法线左右水平距离各大于等于4米，左右最边缘深度大于等于2.3米范围内，并且可以AI识别人像。整机摄像头支持人脸识别、快速点人数、随机抽人，可识别镜头前的所有学生，并显示人脸标记、随机抽选。支持同时显示标记不少于60人。 整机支持通过人脸识别进行解锁设备以及人脸识别进行登录账号。整机摄像头支持环境色温判断，根据环境调节合适的显示图像效果。Windows 7、Windows 8、Windows 10、Linux、Mac Os系统外置电脑操作系统接入时，无需安装触摸驱动。触摸分辨率32768×32768。触摸屏具有防遮挡功能，触摸接收器在单点或多点遮挡后仍能正常书写。</w:t>
            </w:r>
          </w:p>
          <w:p>
            <w:pPr>
              <w:pStyle w:val="2"/>
              <w:adjustRightInd w:val="0"/>
              <w:snapToGrid w:val="0"/>
              <w:rPr>
                <w:rStyle w:val="6"/>
                <w:rFonts w:hint="eastAsia" w:asciiTheme="minorEastAsia" w:hAnsiTheme="minorEastAsia" w:eastAsiaTheme="minorEastAsia" w:cstheme="minorEastAsia"/>
                <w:kern w:val="0"/>
                <w:sz w:val="24"/>
                <w:highlight w:val="none"/>
                <w:lang w:bidi="ar"/>
              </w:rPr>
            </w:pPr>
            <w:r>
              <w:rPr>
                <w:rStyle w:val="6"/>
                <w:rFonts w:hint="eastAsia" w:asciiTheme="minorEastAsia" w:hAnsiTheme="minorEastAsia" w:eastAsiaTheme="minorEastAsia" w:cstheme="minorEastAsia"/>
                <w:kern w:val="0"/>
                <w:sz w:val="24"/>
                <w:highlight w:val="none"/>
                <w:lang w:bidi="ar"/>
              </w:rPr>
              <w:t>扩音设计：</w:t>
            </w:r>
          </w:p>
          <w:p>
            <w:pPr>
              <w:pStyle w:val="2"/>
              <w:adjustRightInd w:val="0"/>
              <w:snapToGrid w:val="0"/>
              <w:rPr>
                <w:rStyle w:val="6"/>
                <w:rFonts w:hint="eastAsia" w:asciiTheme="minorEastAsia" w:hAnsiTheme="minorEastAsia" w:eastAsiaTheme="minorEastAsia" w:cstheme="minorEastAsia"/>
                <w:kern w:val="0"/>
                <w:sz w:val="24"/>
                <w:highlight w:val="none"/>
                <w:lang w:bidi="ar"/>
              </w:rPr>
            </w:pPr>
            <w:r>
              <w:rPr>
                <w:rStyle w:val="6"/>
                <w:rFonts w:hint="eastAsia" w:asciiTheme="minorEastAsia" w:hAnsiTheme="minorEastAsia" w:eastAsiaTheme="minorEastAsia" w:cstheme="minorEastAsia"/>
                <w:kern w:val="0"/>
                <w:sz w:val="24"/>
                <w:highlight w:val="none"/>
                <w:lang w:bidi="ar"/>
              </w:rPr>
              <w:t>整机内置2.2声道扬声器，位于设备上边框，顶置朝前发声，前朝向10W高音扬声器2个，上朝向20W中低音扬声器2个，总功率60W。整机支持高级音效设置，可以调节左右声道平衡；在中低频段125Hz～1KHz，高频段2KHz～16KHz分别有-12dB～12dB范围的调节功能。整机内置非独立外扩展的4阵列麦克风，可用于对教室环境音频进行采集，麦克风拾音距离≥12m。整机内置扬声器采用缝隙发声技术，喇叭采用槽式开口设计，不大于5.8mm。整机扬声器在100%音量下，可做到1米处声压级≥88db，10米处声压级≥73dB，采用内置摄像头、麦克风，无需外接线材连接和任何可见外接线材及模块化拼接痕迹，不占用整机设备端口。支持标准、听力、观影三种音效模式调节。</w:t>
            </w:r>
          </w:p>
          <w:p>
            <w:pPr>
              <w:pStyle w:val="2"/>
              <w:adjustRightInd w:val="0"/>
              <w:snapToGrid w:val="0"/>
              <w:rPr>
                <w:rStyle w:val="6"/>
                <w:rFonts w:hint="eastAsia" w:asciiTheme="minorEastAsia" w:hAnsiTheme="minorEastAsia" w:eastAsiaTheme="minorEastAsia" w:cstheme="minorEastAsia"/>
                <w:kern w:val="0"/>
                <w:sz w:val="24"/>
                <w:highlight w:val="none"/>
                <w:lang w:bidi="ar"/>
              </w:rPr>
            </w:pPr>
            <w:r>
              <w:rPr>
                <w:rStyle w:val="6"/>
                <w:rFonts w:hint="eastAsia" w:asciiTheme="minorEastAsia" w:hAnsiTheme="minorEastAsia" w:eastAsiaTheme="minorEastAsia" w:cstheme="minorEastAsia"/>
                <w:kern w:val="0"/>
                <w:sz w:val="24"/>
                <w:highlight w:val="none"/>
                <w:lang w:bidi="ar"/>
              </w:rPr>
              <w:t>显示设计：</w:t>
            </w:r>
          </w:p>
          <w:p>
            <w:pPr>
              <w:pStyle w:val="2"/>
              <w:adjustRightInd w:val="0"/>
              <w:snapToGrid w:val="0"/>
              <w:rPr>
                <w:rStyle w:val="6"/>
                <w:rFonts w:hint="eastAsia" w:asciiTheme="minorEastAsia" w:hAnsiTheme="minorEastAsia" w:eastAsiaTheme="minorEastAsia" w:cstheme="minorEastAsia"/>
                <w:kern w:val="0"/>
                <w:sz w:val="24"/>
                <w:highlight w:val="none"/>
                <w:lang w:bidi="ar"/>
              </w:rPr>
            </w:pPr>
            <w:r>
              <w:rPr>
                <w:rStyle w:val="6"/>
                <w:rFonts w:hint="eastAsia" w:asciiTheme="minorEastAsia" w:hAnsiTheme="minorEastAsia" w:eastAsiaTheme="minorEastAsia" w:cstheme="minorEastAsia"/>
                <w:kern w:val="0"/>
                <w:sz w:val="24"/>
                <w:highlight w:val="none"/>
                <w:lang w:bidi="ar"/>
              </w:rPr>
              <w:t>整机色域覆盖率（NTSC）≥72%，灰度等级≥256级。整机支持色彩空间可选，包含标准模式和sRGB模式，在sRGB模式下可做到高色准△E≤1.5，支持可自定义图像设置，可对对比度、屏幕色温、图像亮度、亮度范围、色彩空间进行调节设置。光学胶全贴合技术：整机显示屏幕贴合方式采用全贴合工艺，减少显示面板与玻璃间的偏光、散射，画面显示更加清晰通透、可视角度更广。整机屏幕保护玻璃与显示液晶屏组件，在结构上通过光学胶完全贴合在一起，中间贴合层无空气介质。</w:t>
            </w:r>
          </w:p>
          <w:p>
            <w:pPr>
              <w:pStyle w:val="2"/>
              <w:adjustRightInd w:val="0"/>
              <w:snapToGrid w:val="0"/>
              <w:rPr>
                <w:rStyle w:val="6"/>
                <w:rFonts w:hint="eastAsia" w:asciiTheme="minorEastAsia" w:hAnsiTheme="minorEastAsia" w:eastAsiaTheme="minorEastAsia" w:cstheme="minorEastAsia"/>
                <w:kern w:val="0"/>
                <w:sz w:val="24"/>
                <w:highlight w:val="none"/>
                <w:lang w:bidi="ar"/>
              </w:rPr>
            </w:pPr>
            <w:r>
              <w:rPr>
                <w:rStyle w:val="6"/>
                <w:rFonts w:hint="eastAsia" w:asciiTheme="minorEastAsia" w:hAnsiTheme="minorEastAsia" w:eastAsiaTheme="minorEastAsia" w:cstheme="minorEastAsia"/>
                <w:kern w:val="0"/>
                <w:sz w:val="24"/>
                <w:highlight w:val="none"/>
                <w:lang w:bidi="ar"/>
              </w:rPr>
              <w:t>护眼设计：</w:t>
            </w:r>
          </w:p>
          <w:p>
            <w:pPr>
              <w:pStyle w:val="2"/>
              <w:adjustRightInd w:val="0"/>
              <w:snapToGrid w:val="0"/>
              <w:rPr>
                <w:rStyle w:val="6"/>
                <w:rFonts w:hint="eastAsia" w:asciiTheme="minorEastAsia" w:hAnsiTheme="minorEastAsia" w:eastAsiaTheme="minorEastAsia" w:cstheme="minorEastAsia"/>
                <w:kern w:val="0"/>
                <w:sz w:val="24"/>
                <w:highlight w:val="none"/>
                <w:lang w:bidi="ar"/>
              </w:rPr>
            </w:pPr>
            <w:r>
              <w:rPr>
                <w:rStyle w:val="6"/>
                <w:rFonts w:hint="eastAsia" w:asciiTheme="minorEastAsia" w:hAnsiTheme="minorEastAsia" w:eastAsiaTheme="minorEastAsia" w:cstheme="minorEastAsia"/>
                <w:kern w:val="0"/>
                <w:sz w:val="24"/>
                <w:highlight w:val="none"/>
                <w:lang w:bidi="ar"/>
              </w:rPr>
              <w:t>整机视网膜蓝光危害（蓝光加权辐射亮度LB）满足IEC TR 62778:2014蓝光危害RG0级别。支持纸质护眼模式，在任意通道任意画面任意软件所在显示内容下可实时调整画面纹理。画面纹理的类型有牛皮纸、素描纸、宣纸、水彩纸、水纹纸。同时支持色温调节和透明度调节。纸质护眼模式下，显示画面各像素点灰度不规则，减少背景干扰。</w:t>
            </w:r>
          </w:p>
          <w:p>
            <w:pPr>
              <w:pStyle w:val="2"/>
              <w:adjustRightInd w:val="0"/>
              <w:snapToGrid w:val="0"/>
              <w:rPr>
                <w:rStyle w:val="6"/>
                <w:rFonts w:hint="eastAsia" w:asciiTheme="minorEastAsia" w:hAnsiTheme="minorEastAsia" w:eastAsiaTheme="minorEastAsia" w:cstheme="minorEastAsia"/>
                <w:kern w:val="0"/>
                <w:sz w:val="24"/>
                <w:highlight w:val="none"/>
                <w:lang w:bidi="ar"/>
              </w:rPr>
            </w:pPr>
            <w:r>
              <w:rPr>
                <w:rStyle w:val="6"/>
                <w:rFonts w:hint="eastAsia" w:asciiTheme="minorEastAsia" w:hAnsiTheme="minorEastAsia" w:eastAsiaTheme="minorEastAsia" w:cstheme="minorEastAsia"/>
                <w:kern w:val="0"/>
                <w:sz w:val="24"/>
                <w:highlight w:val="none"/>
                <w:lang w:bidi="ar"/>
              </w:rPr>
              <w:t>应用设计：</w:t>
            </w:r>
          </w:p>
          <w:p>
            <w:pPr>
              <w:pStyle w:val="2"/>
              <w:adjustRightInd w:val="0"/>
              <w:snapToGrid w:val="0"/>
              <w:rPr>
                <w:rStyle w:val="6"/>
                <w:rFonts w:hint="eastAsia" w:asciiTheme="minorEastAsia" w:hAnsiTheme="minorEastAsia" w:eastAsiaTheme="minorEastAsia" w:cstheme="minorEastAsia"/>
                <w:kern w:val="0"/>
                <w:sz w:val="24"/>
                <w:highlight w:val="none"/>
                <w:lang w:bidi="ar"/>
              </w:rPr>
            </w:pPr>
            <w:r>
              <w:rPr>
                <w:rStyle w:val="6"/>
                <w:rFonts w:hint="eastAsia" w:asciiTheme="minorEastAsia" w:hAnsiTheme="minorEastAsia" w:eastAsiaTheme="minorEastAsia" w:cstheme="minorEastAsia"/>
                <w:kern w:val="0"/>
                <w:sz w:val="24"/>
                <w:highlight w:val="none"/>
                <w:lang w:bidi="ar"/>
              </w:rPr>
              <w:t>外接电脑设备连接整机且触摸信号连通时，外接电脑设备可直接读取整机前置USB接口的移动存储设备数据，连接整机前置USB接口的翻页笔和无线键鼠外接设备可直接使用于外接电脑。支持智能U盘锁功能，整机可设置触摸及按键锁定，锁定后无法随意自由操作，需要使用时插入USB key可解锁。整机具备前置Type-C接口，通过Type-C接口实现音视频输入，外接电脑设备经双头Type-C线连接至整机，可把外接电脑设备画面投到整机上，同时可在整机上操作画面，可实现触摸电脑的操作，无需再连接触控USB线。外接电脑设备通过双头Type-C数据线连接至整机，可调用整机内置的摄像头、麦克风、扬声器，可在外接电脑上控制整机拍摄教室画面。 前置Type-C接口，支持通过不带转换转置的外部线缆，实现外接电脑HDMI信号的接入显示。整机关机状态下，通过长按电源键进入设置界面后，可点击屏幕选择恢复Android系统及Windows系统到出厂默认状态，无需额外工具辅助。整机关机状态下，通过长按电源键进入设置界面后，可点击屏幕选择故障检测、系统还原功能。在任意信号源通道下，支持十指长按屏幕5秒和遥控器两种方式实现触摸锁定及解锁，触摸锁定时整机无法被触控操作。支持通道自动跳转功能，整机处于正常使用状态下，HDMI信号接入时，能自动识别并切换到对应的HDMI信号源通道，断开后回到上一通道。在HDMI、Android以及Windows信号源模式下，整机屏幕支持手势下移实现半屏显示，点击上方屏幕可返回全屏。Android系统下，互动白板支持对已经书写的笔迹和形状的颜色进行更换。在Android系统下使用互动白板时，整机可根据用户书写操作智能调节屏幕亮度。Android系统下，互动白板支持不同背景颜色，同时提供不同学科背景，包括五线谱、信纸、田字格、英文格、篮球和足球场地平面图。无PC状态下，Android系统内置白板支持十笔书写及手掌擦除，手掌擦除的面积根据手掌与屏幕的接触面大小自动调整，白板书写内容可以PDF、IWB和SVG格式导出。支持10种以上平面图形工具。支持8种以上立体图形工具。无PC状态下，Android系统内置互动白板支持全局漫游，并能在工具栏中对全局内容进行预览和移动。无PC状态下，Android系统下可实现windows系统中常用的教学应用功能，包括白板书写、WPS软件使用和网页浏览。在Android系统下，能对TV多媒体USB所读取到的文件进行自动归类，可分类查找文档、板书、图片、音视频，检索后可直接在界面中打开。整机处于非内置PC通道下，支持调用屏幕快捷键一键回到PC通道。</w:t>
            </w:r>
          </w:p>
          <w:p>
            <w:pPr>
              <w:pStyle w:val="2"/>
              <w:adjustRightInd w:val="0"/>
              <w:snapToGrid w:val="0"/>
              <w:rPr>
                <w:rStyle w:val="6"/>
                <w:rFonts w:hint="eastAsia" w:asciiTheme="minorEastAsia" w:hAnsiTheme="minorEastAsia" w:eastAsiaTheme="minorEastAsia" w:cstheme="minorEastAsia"/>
                <w:kern w:val="0"/>
                <w:sz w:val="24"/>
                <w:highlight w:val="none"/>
                <w:lang w:bidi="ar"/>
              </w:rPr>
            </w:pPr>
            <w:r>
              <w:rPr>
                <w:rStyle w:val="6"/>
                <w:rFonts w:hint="eastAsia" w:asciiTheme="minorEastAsia" w:hAnsiTheme="minorEastAsia" w:eastAsiaTheme="minorEastAsia" w:cstheme="minorEastAsia"/>
                <w:kern w:val="0"/>
                <w:sz w:val="24"/>
                <w:highlight w:val="none"/>
                <w:lang w:bidi="ar"/>
              </w:rPr>
              <w:t>OPS电脑配置Intel i5 十代或以上CPU，内存：8GB DDR4笔记本内存或以上配置，硬盘：256GB或以上SSD固态硬盘。和整机的连接采用万兆级接口，传输速率≥10Gbps。和整机的连接接口针脚数≤40pin，尺寸≤28.1mm*5.3mm。采用按压式卡扣，无需工具即可快速拆卸电脑模块。</w:t>
            </w:r>
          </w:p>
          <w:p>
            <w:pPr>
              <w:pStyle w:val="2"/>
              <w:adjustRightInd w:val="0"/>
              <w:snapToGrid w:val="0"/>
              <w:rPr>
                <w:rStyle w:val="6"/>
                <w:rFonts w:hint="eastAsia" w:asciiTheme="minorEastAsia" w:hAnsiTheme="minorEastAsia" w:eastAsiaTheme="minorEastAsia" w:cstheme="minorEastAsia"/>
                <w:kern w:val="0"/>
                <w:sz w:val="24"/>
                <w:highlight w:val="none"/>
                <w:lang w:bidi="ar"/>
              </w:rPr>
            </w:pPr>
            <w:r>
              <w:rPr>
                <w:rStyle w:val="6"/>
                <w:rFonts w:hint="eastAsia" w:asciiTheme="minorEastAsia" w:hAnsiTheme="minorEastAsia" w:eastAsiaTheme="minorEastAsia" w:cstheme="minorEastAsia"/>
                <w:kern w:val="0"/>
                <w:sz w:val="24"/>
                <w:highlight w:val="none"/>
                <w:lang w:bidi="ar"/>
              </w:rPr>
              <w:t>二、软件应用：</w:t>
            </w:r>
          </w:p>
          <w:p>
            <w:pPr>
              <w:pStyle w:val="2"/>
              <w:adjustRightInd w:val="0"/>
              <w:snapToGrid w:val="0"/>
              <w:rPr>
                <w:rStyle w:val="6"/>
                <w:rFonts w:hint="eastAsia" w:asciiTheme="minorEastAsia" w:hAnsiTheme="minorEastAsia" w:eastAsiaTheme="minorEastAsia" w:cstheme="minorEastAsia"/>
                <w:b/>
                <w:bCs/>
                <w:kern w:val="0"/>
                <w:sz w:val="24"/>
                <w:highlight w:val="none"/>
                <w:lang w:bidi="ar"/>
              </w:rPr>
            </w:pPr>
            <w:r>
              <w:rPr>
                <w:rStyle w:val="6"/>
                <w:rFonts w:hint="eastAsia" w:asciiTheme="minorEastAsia" w:hAnsiTheme="minorEastAsia" w:eastAsiaTheme="minorEastAsia" w:cstheme="minorEastAsia"/>
                <w:kern w:val="0"/>
                <w:sz w:val="24"/>
                <w:highlight w:val="none"/>
                <w:lang w:bidi="ar"/>
              </w:rPr>
              <w:t>1.基于数据分析的教研数字化管理平台，支持学校管理教学教研流程，包括教学计划、集体备课、听课评课、班级氛围、校本资源建设，同时收集数据反馈和评价，方便管理者掌握和促进教学教研效果。同时支持教师管理个人教学教研活动并进行数据采集分析，帮助教师提升个人专业发展。</w:t>
            </w:r>
            <w:r>
              <w:rPr>
                <w:rStyle w:val="6"/>
                <w:rFonts w:hint="eastAsia" w:asciiTheme="minorEastAsia" w:hAnsiTheme="minorEastAsia" w:eastAsiaTheme="minorEastAsia" w:cstheme="minorEastAsia"/>
                <w:b/>
                <w:bCs/>
                <w:kern w:val="0"/>
                <w:sz w:val="24"/>
                <w:highlight w:val="none"/>
                <w:lang w:bidi="ar"/>
              </w:rPr>
              <w:t>须提供权威检测报告及功能截图加盖</w:t>
            </w:r>
            <w:r>
              <w:rPr>
                <w:rStyle w:val="6"/>
                <w:rFonts w:hint="eastAsia" w:asciiTheme="minorEastAsia" w:hAnsiTheme="minorEastAsia" w:eastAsiaTheme="minorEastAsia" w:cstheme="minorEastAsia"/>
                <w:b/>
                <w:bCs/>
                <w:kern w:val="0"/>
                <w:sz w:val="24"/>
                <w:highlight w:val="none"/>
                <w:lang w:val="en-US" w:eastAsia="zh-CN" w:bidi="ar"/>
              </w:rPr>
              <w:t>供应商</w:t>
            </w:r>
            <w:r>
              <w:rPr>
                <w:rStyle w:val="6"/>
                <w:rFonts w:hint="eastAsia" w:asciiTheme="minorEastAsia" w:hAnsiTheme="minorEastAsia" w:eastAsiaTheme="minorEastAsia" w:cstheme="minorEastAsia"/>
                <w:b/>
                <w:bCs/>
                <w:kern w:val="0"/>
                <w:sz w:val="24"/>
                <w:highlight w:val="none"/>
                <w:lang w:bidi="ar"/>
              </w:rPr>
              <w:t>公章进行佐证。</w:t>
            </w:r>
          </w:p>
          <w:p>
            <w:pPr>
              <w:pStyle w:val="2"/>
              <w:adjustRightInd w:val="0"/>
              <w:snapToGrid w:val="0"/>
              <w:rPr>
                <w:rStyle w:val="6"/>
                <w:rFonts w:hint="eastAsia" w:asciiTheme="minorEastAsia" w:hAnsiTheme="minorEastAsia" w:eastAsiaTheme="minorEastAsia" w:cstheme="minorEastAsia"/>
                <w:kern w:val="0"/>
                <w:sz w:val="24"/>
                <w:highlight w:val="none"/>
                <w:lang w:bidi="ar"/>
              </w:rPr>
            </w:pPr>
            <w:r>
              <w:rPr>
                <w:rStyle w:val="6"/>
                <w:rFonts w:hint="eastAsia" w:asciiTheme="minorEastAsia" w:hAnsiTheme="minorEastAsia" w:eastAsiaTheme="minorEastAsia" w:cstheme="minorEastAsia"/>
                <w:kern w:val="0"/>
                <w:sz w:val="24"/>
                <w:highlight w:val="none"/>
                <w:lang w:bidi="ar"/>
              </w:rPr>
              <w:t>2.产品采用Saas的服务模式，后台应用B/S架构设计，支持学校管理者在Windows、Linux、Android、iOS等多种不同的操作系统上通过网页浏览器登陆进行操作，可统计全校教师软件活跃数据、点评数据及课件上传等数据。</w:t>
            </w:r>
          </w:p>
          <w:p>
            <w:pPr>
              <w:pStyle w:val="2"/>
              <w:adjustRightInd w:val="0"/>
              <w:snapToGrid w:val="0"/>
              <w:rPr>
                <w:rStyle w:val="6"/>
                <w:rFonts w:hint="eastAsia" w:asciiTheme="minorEastAsia" w:hAnsiTheme="minorEastAsia" w:eastAsiaTheme="minorEastAsia" w:cstheme="minorEastAsia"/>
                <w:kern w:val="0"/>
                <w:sz w:val="24"/>
                <w:highlight w:val="none"/>
                <w:lang w:bidi="ar"/>
              </w:rPr>
            </w:pPr>
            <w:r>
              <w:rPr>
                <w:rStyle w:val="6"/>
                <w:rFonts w:hint="eastAsia" w:asciiTheme="minorEastAsia" w:hAnsiTheme="minorEastAsia" w:eastAsiaTheme="minorEastAsia" w:cstheme="minorEastAsia"/>
                <w:kern w:val="0"/>
                <w:sz w:val="24"/>
                <w:highlight w:val="none"/>
                <w:lang w:bidi="ar"/>
              </w:rPr>
              <w:t>3.多端登录：支持管理员及教师使用网页端、移动端和小程序端登录。移动端支持校本资源的查看和应用，支持进入集体备课、听课评课等教研活动，支持查看教师教研数据、进行学校成员管理和接收教学动态的实时通知。通过公众号可进入小程序端，支持查看数据信息和教师榜单等，并定期推送数据分析报表，量化教师产出，帮助学校检验信息化教学成果。</w:t>
            </w:r>
          </w:p>
          <w:p>
            <w:pPr>
              <w:pStyle w:val="2"/>
              <w:adjustRightInd w:val="0"/>
              <w:snapToGrid w:val="0"/>
              <w:rPr>
                <w:rStyle w:val="6"/>
                <w:rFonts w:hint="eastAsia" w:asciiTheme="minorEastAsia" w:hAnsiTheme="minorEastAsia" w:eastAsiaTheme="minorEastAsia" w:cstheme="minorEastAsia"/>
                <w:kern w:val="0"/>
                <w:sz w:val="24"/>
                <w:highlight w:val="none"/>
                <w:lang w:bidi="ar"/>
              </w:rPr>
            </w:pPr>
            <w:r>
              <w:rPr>
                <w:rStyle w:val="6"/>
                <w:rFonts w:hint="eastAsia" w:asciiTheme="minorEastAsia" w:hAnsiTheme="minorEastAsia" w:eastAsiaTheme="minorEastAsia" w:cstheme="minorEastAsia"/>
                <w:kern w:val="0"/>
                <w:sz w:val="24"/>
                <w:highlight w:val="none"/>
                <w:lang w:bidi="ar"/>
              </w:rPr>
              <w:t>三、数据可视化看板</w:t>
            </w:r>
          </w:p>
          <w:p>
            <w:pPr>
              <w:pStyle w:val="2"/>
              <w:adjustRightInd w:val="0"/>
              <w:snapToGrid w:val="0"/>
              <w:rPr>
                <w:rStyle w:val="6"/>
                <w:rFonts w:hint="eastAsia" w:asciiTheme="minorEastAsia" w:hAnsiTheme="minorEastAsia" w:eastAsiaTheme="minorEastAsia" w:cstheme="minorEastAsia"/>
                <w:kern w:val="0"/>
                <w:sz w:val="24"/>
                <w:highlight w:val="none"/>
                <w:lang w:bidi="ar"/>
              </w:rPr>
            </w:pPr>
            <w:r>
              <w:rPr>
                <w:rStyle w:val="6"/>
                <w:rFonts w:hint="eastAsia" w:asciiTheme="minorEastAsia" w:hAnsiTheme="minorEastAsia" w:eastAsiaTheme="minorEastAsia" w:cstheme="minorEastAsia"/>
                <w:kern w:val="0"/>
                <w:sz w:val="24"/>
                <w:highlight w:val="none"/>
                <w:lang w:bidi="ar"/>
              </w:rPr>
              <w:t>1. 数据概览：管理者通过学校数据可视化看板，查看学校云课件教案数、累计校本研修次数等情况，快速掌握学校教研关键数据，及时了解关键数据环比上周的的具体情况，直观反映学校教学信息化投入的应用成效，为各项决策提供有力支撑。</w:t>
            </w:r>
          </w:p>
          <w:p>
            <w:pPr>
              <w:pStyle w:val="2"/>
              <w:adjustRightInd w:val="0"/>
              <w:snapToGrid w:val="0"/>
              <w:rPr>
                <w:rStyle w:val="6"/>
                <w:rFonts w:hint="eastAsia" w:asciiTheme="minorEastAsia" w:hAnsiTheme="minorEastAsia" w:eastAsiaTheme="minorEastAsia" w:cstheme="minorEastAsia"/>
                <w:kern w:val="0"/>
                <w:sz w:val="24"/>
                <w:highlight w:val="none"/>
                <w:lang w:eastAsia="zh-CN" w:bidi="ar"/>
              </w:rPr>
            </w:pPr>
            <w:r>
              <w:rPr>
                <w:rStyle w:val="6"/>
                <w:rFonts w:hint="eastAsia" w:asciiTheme="minorEastAsia" w:hAnsiTheme="minorEastAsia" w:eastAsiaTheme="minorEastAsia" w:cstheme="minorEastAsia"/>
                <w:kern w:val="0"/>
                <w:sz w:val="24"/>
                <w:highlight w:val="none"/>
                <w:lang w:bidi="ar"/>
              </w:rPr>
              <w:t>2.信息化指数：通过多维度分析学校的信息化教学应用情况，综合评估出信息化指数，并与全省均值进行对比，方便管理者快速了解信息化教学进展。</w:t>
            </w:r>
            <w:r>
              <w:rPr>
                <w:rStyle w:val="6"/>
                <w:rFonts w:hint="eastAsia" w:asciiTheme="minorEastAsia" w:hAnsiTheme="minorEastAsia" w:eastAsiaTheme="minorEastAsia" w:cstheme="minorEastAsia"/>
                <w:b/>
                <w:bCs/>
                <w:kern w:val="0"/>
                <w:sz w:val="24"/>
                <w:highlight w:val="none"/>
                <w:lang w:eastAsia="zh-CN" w:bidi="ar"/>
              </w:rPr>
              <w:t>投标文件中提供功能截图加盖供应商公章进行佐证。</w:t>
            </w:r>
          </w:p>
          <w:p>
            <w:pPr>
              <w:pStyle w:val="2"/>
              <w:adjustRightInd w:val="0"/>
              <w:snapToGrid w:val="0"/>
              <w:rPr>
                <w:rStyle w:val="6"/>
                <w:rFonts w:hint="eastAsia" w:asciiTheme="minorEastAsia" w:hAnsiTheme="minorEastAsia" w:eastAsiaTheme="minorEastAsia" w:cstheme="minorEastAsia"/>
                <w:kern w:val="0"/>
                <w:sz w:val="24"/>
                <w:highlight w:val="none"/>
                <w:lang w:bidi="ar"/>
              </w:rPr>
            </w:pPr>
            <w:r>
              <w:rPr>
                <w:rStyle w:val="6"/>
                <w:rFonts w:hint="eastAsia" w:asciiTheme="minorEastAsia" w:hAnsiTheme="minorEastAsia" w:eastAsiaTheme="minorEastAsia" w:cstheme="minorEastAsia"/>
                <w:kern w:val="0"/>
                <w:sz w:val="24"/>
                <w:highlight w:val="none"/>
                <w:lang w:bidi="ar"/>
              </w:rPr>
              <w:t>3.信息化数据雷达图：将信息化教学数据分五个维度进行评估，分别为课件制作、听课评课、师生互动、互动教学、家校沟通，并与全省均值对比，学校信息化教学情况一目了然。</w:t>
            </w:r>
          </w:p>
          <w:p>
            <w:pPr>
              <w:pStyle w:val="2"/>
              <w:adjustRightInd w:val="0"/>
              <w:snapToGrid w:val="0"/>
              <w:rPr>
                <w:rStyle w:val="6"/>
                <w:rFonts w:hint="eastAsia" w:asciiTheme="minorEastAsia" w:hAnsiTheme="minorEastAsia" w:eastAsiaTheme="minorEastAsia" w:cstheme="minorEastAsia"/>
                <w:kern w:val="0"/>
                <w:sz w:val="24"/>
                <w:highlight w:val="none"/>
                <w:lang w:bidi="ar"/>
              </w:rPr>
            </w:pPr>
            <w:r>
              <w:rPr>
                <w:rStyle w:val="6"/>
                <w:rFonts w:hint="eastAsia" w:asciiTheme="minorEastAsia" w:hAnsiTheme="minorEastAsia" w:eastAsiaTheme="minorEastAsia" w:cstheme="minorEastAsia"/>
                <w:kern w:val="0"/>
                <w:sz w:val="24"/>
                <w:highlight w:val="none"/>
                <w:lang w:bidi="ar"/>
              </w:rPr>
              <w:t>4.学校教师影响力：展示本校部分师资力量，及本校教师产生的资源在全国范围的影响，关注教师成长，促进本校师资力量建设发展。</w:t>
            </w:r>
          </w:p>
          <w:p>
            <w:pPr>
              <w:pStyle w:val="2"/>
              <w:adjustRightInd w:val="0"/>
              <w:snapToGrid w:val="0"/>
              <w:rPr>
                <w:rStyle w:val="6"/>
                <w:rFonts w:hint="eastAsia" w:asciiTheme="minorEastAsia" w:hAnsiTheme="minorEastAsia" w:eastAsiaTheme="minorEastAsia" w:cstheme="minorEastAsia"/>
                <w:kern w:val="0"/>
                <w:sz w:val="24"/>
                <w:highlight w:val="none"/>
                <w:lang w:bidi="ar"/>
              </w:rPr>
            </w:pPr>
            <w:r>
              <w:rPr>
                <w:rStyle w:val="6"/>
                <w:rFonts w:hint="eastAsia" w:asciiTheme="minorEastAsia" w:hAnsiTheme="minorEastAsia" w:eastAsiaTheme="minorEastAsia" w:cstheme="minorEastAsia"/>
                <w:kern w:val="0"/>
                <w:sz w:val="24"/>
                <w:highlight w:val="none"/>
                <w:lang w:bidi="ar"/>
              </w:rPr>
              <w:t>5.教研活动数据：清晰呈现「集体备课次数」、[评论研讨次数]、[授课次数]和「听课次数」的数据情况，环比上周数据，帮助管理员及时调优教学管理策略。榜单更新热门集备主题，直观反映学校教研进展。</w:t>
            </w:r>
            <w:r>
              <w:rPr>
                <w:rStyle w:val="6"/>
                <w:rFonts w:hint="eastAsia" w:asciiTheme="minorEastAsia" w:hAnsiTheme="minorEastAsia" w:eastAsiaTheme="minorEastAsia" w:cstheme="minorEastAsia"/>
                <w:b/>
                <w:bCs/>
                <w:kern w:val="0"/>
                <w:sz w:val="24"/>
                <w:highlight w:val="none"/>
                <w:lang w:bidi="ar"/>
              </w:rPr>
              <w:t>投标文件中提供功能截图加盖</w:t>
            </w:r>
            <w:r>
              <w:rPr>
                <w:rStyle w:val="6"/>
                <w:rFonts w:hint="eastAsia" w:asciiTheme="minorEastAsia" w:hAnsiTheme="minorEastAsia" w:eastAsiaTheme="minorEastAsia" w:cstheme="minorEastAsia"/>
                <w:b/>
                <w:bCs/>
                <w:kern w:val="0"/>
                <w:sz w:val="24"/>
                <w:highlight w:val="none"/>
                <w:lang w:val="en-US" w:eastAsia="zh-CN" w:bidi="ar"/>
              </w:rPr>
              <w:t>供应商</w:t>
            </w:r>
            <w:r>
              <w:rPr>
                <w:rStyle w:val="6"/>
                <w:rFonts w:hint="eastAsia" w:asciiTheme="minorEastAsia" w:hAnsiTheme="minorEastAsia" w:eastAsiaTheme="minorEastAsia" w:cstheme="minorEastAsia"/>
                <w:b/>
                <w:bCs/>
                <w:kern w:val="0"/>
                <w:sz w:val="24"/>
                <w:highlight w:val="none"/>
                <w:lang w:bidi="ar"/>
              </w:rPr>
              <w:t>公章进行佐证。</w:t>
            </w:r>
          </w:p>
          <w:p>
            <w:pPr>
              <w:pStyle w:val="2"/>
              <w:adjustRightInd w:val="0"/>
              <w:snapToGrid w:val="0"/>
              <w:rPr>
                <w:rStyle w:val="6"/>
                <w:rFonts w:hint="eastAsia" w:asciiTheme="minorEastAsia" w:hAnsiTheme="minorEastAsia" w:eastAsiaTheme="minorEastAsia" w:cstheme="minorEastAsia"/>
                <w:kern w:val="0"/>
                <w:sz w:val="24"/>
                <w:highlight w:val="none"/>
                <w:lang w:bidi="ar"/>
              </w:rPr>
            </w:pPr>
            <w:r>
              <w:rPr>
                <w:rStyle w:val="6"/>
                <w:rFonts w:hint="eastAsia" w:asciiTheme="minorEastAsia" w:hAnsiTheme="minorEastAsia" w:eastAsiaTheme="minorEastAsia" w:cstheme="minorEastAsia"/>
                <w:kern w:val="0"/>
                <w:sz w:val="24"/>
                <w:highlight w:val="none"/>
                <w:lang w:bidi="ar"/>
              </w:rPr>
              <w:t>6.教师研修情况：展示教师在线研修情况，包括教师备课时长和在线学习时长，支持与分别按工作日和周末统计的全省均值进行对比，掌握教师日常的备课和学习情况。</w:t>
            </w:r>
          </w:p>
          <w:p>
            <w:pPr>
              <w:pStyle w:val="2"/>
              <w:adjustRightInd w:val="0"/>
              <w:snapToGrid w:val="0"/>
              <w:rPr>
                <w:rStyle w:val="6"/>
                <w:rFonts w:hint="eastAsia" w:asciiTheme="minorEastAsia" w:hAnsiTheme="minorEastAsia" w:eastAsiaTheme="minorEastAsia" w:cstheme="minorEastAsia"/>
                <w:kern w:val="0"/>
                <w:sz w:val="24"/>
                <w:highlight w:val="none"/>
                <w:lang w:bidi="ar"/>
              </w:rPr>
            </w:pPr>
            <w:r>
              <w:rPr>
                <w:rStyle w:val="6"/>
                <w:rFonts w:hint="eastAsia" w:asciiTheme="minorEastAsia" w:hAnsiTheme="minorEastAsia" w:eastAsiaTheme="minorEastAsia" w:cstheme="minorEastAsia"/>
                <w:kern w:val="0"/>
                <w:sz w:val="24"/>
                <w:highlight w:val="none"/>
                <w:lang w:bidi="ar"/>
              </w:rPr>
              <w:t>7.教研动态：展示本校最新教研动态，包括集体备课、听课评课、校本资源建设动态，轻松了解学校的教研最新进展。</w:t>
            </w:r>
          </w:p>
          <w:p>
            <w:pPr>
              <w:pStyle w:val="2"/>
              <w:adjustRightInd w:val="0"/>
              <w:snapToGrid w:val="0"/>
              <w:rPr>
                <w:rFonts w:hint="eastAsia" w:asciiTheme="minorEastAsia" w:hAnsiTheme="minorEastAsia" w:eastAsiaTheme="minorEastAsia" w:cstheme="minorEastAsia"/>
                <w:color w:val="333333"/>
                <w:kern w:val="0"/>
                <w:sz w:val="24"/>
                <w:szCs w:val="18"/>
                <w:highlight w:val="none"/>
                <w:lang w:bidi="ar"/>
              </w:rPr>
            </w:pPr>
            <w:r>
              <w:rPr>
                <w:rStyle w:val="6"/>
                <w:rFonts w:hint="eastAsia" w:asciiTheme="minorEastAsia" w:hAnsiTheme="minorEastAsia" w:eastAsiaTheme="minorEastAsia" w:cstheme="minorEastAsia"/>
                <w:kern w:val="0"/>
                <w:sz w:val="24"/>
                <w:highlight w:val="none"/>
                <w:lang w:bidi="ar"/>
              </w:rPr>
              <w:t>8.学校资源建设情况：展示本校教师产生的云课件、云教案数量，及校本资源库建设情况，及时跟踪校本资源、教师资源建设情况，推动学校优质资源沉淀，进一步建设校本资源库。通过榜单直观呈现教师产出的课件/教案被获取数，教师评价有根源。</w:t>
            </w:r>
          </w:p>
        </w:tc>
        <w:tc>
          <w:tcPr>
            <w:tcW w:w="0" w:type="auto"/>
            <w:tcBorders>
              <w:top w:val="single" w:color="000000" w:themeColor="text1" w:sz="4" w:space="0"/>
              <w:left w:val="single" w:color="auto" w:sz="4" w:space="0"/>
              <w:bottom w:val="single" w:color="000000" w:themeColor="text1" w:sz="4" w:space="0"/>
              <w:right w:val="single" w:color="000000" w:themeColor="text1" w:sz="4" w:space="0"/>
            </w:tcBorders>
          </w:tcPr>
          <w:p>
            <w:pPr>
              <w:pStyle w:val="2"/>
              <w:adjustRightInd w:val="0"/>
              <w:snapToGrid w:val="0"/>
              <w:rPr>
                <w:rStyle w:val="6"/>
                <w:rFonts w:hint="eastAsia" w:asciiTheme="minorEastAsia" w:hAnsiTheme="minorEastAsia" w:eastAsiaTheme="minorEastAsia" w:cstheme="minorEastAsia"/>
                <w:kern w:val="0"/>
                <w:sz w:val="24"/>
                <w:highlight w:val="none"/>
              </w:rPr>
            </w:pPr>
          </w:p>
          <w:p>
            <w:pPr>
              <w:pStyle w:val="2"/>
              <w:adjustRightInd w:val="0"/>
              <w:snapToGrid w:val="0"/>
              <w:rPr>
                <w:rStyle w:val="6"/>
                <w:rFonts w:hint="eastAsia" w:asciiTheme="minorEastAsia" w:hAnsiTheme="minorEastAsia" w:eastAsiaTheme="minorEastAsia" w:cstheme="minorEastAsia"/>
                <w:kern w:val="0"/>
                <w:sz w:val="24"/>
                <w:highlight w:val="none"/>
              </w:rPr>
            </w:pPr>
          </w:p>
          <w:p>
            <w:pPr>
              <w:pStyle w:val="2"/>
              <w:adjustRightInd w:val="0"/>
              <w:snapToGrid w:val="0"/>
              <w:rPr>
                <w:rStyle w:val="6"/>
                <w:rFonts w:hint="eastAsia" w:asciiTheme="minorEastAsia" w:hAnsiTheme="minorEastAsia" w:eastAsiaTheme="minorEastAsia" w:cstheme="minorEastAsia"/>
                <w:kern w:val="0"/>
                <w:sz w:val="24"/>
                <w:highlight w:val="none"/>
              </w:rPr>
            </w:pPr>
          </w:p>
          <w:p>
            <w:pPr>
              <w:pStyle w:val="2"/>
              <w:adjustRightInd w:val="0"/>
              <w:snapToGrid w:val="0"/>
              <w:rPr>
                <w:rStyle w:val="6"/>
                <w:rFonts w:hint="eastAsia" w:asciiTheme="minorEastAsia" w:hAnsiTheme="minorEastAsia" w:eastAsiaTheme="minorEastAsia" w:cstheme="minorEastAsia"/>
                <w:kern w:val="0"/>
                <w:sz w:val="24"/>
                <w:highlight w:val="none"/>
              </w:rPr>
            </w:pPr>
          </w:p>
          <w:p>
            <w:pPr>
              <w:pStyle w:val="2"/>
              <w:adjustRightInd w:val="0"/>
              <w:snapToGrid w:val="0"/>
              <w:rPr>
                <w:rStyle w:val="6"/>
                <w:rFonts w:hint="eastAsia" w:asciiTheme="minorEastAsia" w:hAnsiTheme="minorEastAsia" w:eastAsiaTheme="minorEastAsia" w:cstheme="minorEastAsia"/>
                <w:kern w:val="0"/>
                <w:sz w:val="24"/>
                <w:highlight w:val="none"/>
              </w:rPr>
            </w:pPr>
          </w:p>
          <w:p>
            <w:pPr>
              <w:pStyle w:val="2"/>
              <w:adjustRightInd w:val="0"/>
              <w:snapToGrid w:val="0"/>
              <w:rPr>
                <w:rStyle w:val="6"/>
                <w:rFonts w:hint="eastAsia" w:asciiTheme="minorEastAsia" w:hAnsiTheme="minorEastAsia" w:eastAsiaTheme="minorEastAsia" w:cstheme="minorEastAsia"/>
                <w:kern w:val="0"/>
                <w:sz w:val="24"/>
                <w:highlight w:val="none"/>
              </w:rPr>
            </w:pPr>
          </w:p>
          <w:p>
            <w:pPr>
              <w:pStyle w:val="2"/>
              <w:adjustRightInd w:val="0"/>
              <w:snapToGrid w:val="0"/>
              <w:rPr>
                <w:rStyle w:val="6"/>
                <w:rFonts w:hint="eastAsia" w:asciiTheme="minorEastAsia" w:hAnsiTheme="minorEastAsia" w:eastAsiaTheme="minorEastAsia" w:cstheme="minorEastAsia"/>
                <w:kern w:val="0"/>
                <w:sz w:val="24"/>
                <w:highlight w:val="none"/>
              </w:rPr>
            </w:pPr>
          </w:p>
          <w:p>
            <w:pPr>
              <w:pStyle w:val="2"/>
              <w:adjustRightInd w:val="0"/>
              <w:snapToGrid w:val="0"/>
              <w:rPr>
                <w:rStyle w:val="6"/>
                <w:rFonts w:hint="eastAsia" w:asciiTheme="minorEastAsia" w:hAnsiTheme="minorEastAsia" w:eastAsiaTheme="minorEastAsia" w:cstheme="minorEastAsia"/>
                <w:kern w:val="0"/>
                <w:sz w:val="24"/>
                <w:highlight w:val="none"/>
              </w:rPr>
            </w:pPr>
          </w:p>
          <w:p>
            <w:pPr>
              <w:pStyle w:val="2"/>
              <w:adjustRightInd w:val="0"/>
              <w:snapToGrid w:val="0"/>
              <w:rPr>
                <w:rStyle w:val="6"/>
                <w:rFonts w:hint="eastAsia" w:asciiTheme="minorEastAsia" w:hAnsiTheme="minorEastAsia" w:eastAsiaTheme="minorEastAsia" w:cstheme="minorEastAsia"/>
                <w:kern w:val="0"/>
                <w:sz w:val="24"/>
                <w:highlight w:val="none"/>
              </w:rPr>
            </w:pPr>
          </w:p>
          <w:p>
            <w:pPr>
              <w:pStyle w:val="2"/>
              <w:adjustRightInd w:val="0"/>
              <w:snapToGrid w:val="0"/>
              <w:rPr>
                <w:rStyle w:val="6"/>
                <w:rFonts w:hint="eastAsia" w:asciiTheme="minorEastAsia" w:hAnsiTheme="minorEastAsia" w:eastAsiaTheme="minorEastAsia" w:cstheme="minorEastAsia"/>
                <w:kern w:val="0"/>
                <w:sz w:val="24"/>
                <w:highlight w:val="none"/>
                <w:lang w:val="en-US" w:eastAsia="zh-CN"/>
              </w:rPr>
            </w:pPr>
            <w:r>
              <w:rPr>
                <w:rStyle w:val="6"/>
                <w:rFonts w:hint="eastAsia" w:asciiTheme="minorEastAsia" w:hAnsiTheme="minorEastAsia" w:eastAsiaTheme="minorEastAsia" w:cstheme="minorEastAsia"/>
                <w:kern w:val="0"/>
                <w:sz w:val="24"/>
                <w:highlight w:val="none"/>
                <w:lang w:val="en-US" w:eastAsia="zh-CN"/>
              </w:rPr>
              <w:t>1套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5" w:hRule="atLeast"/>
          <w:jc w:val="center"/>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adjustRightInd w:val="0"/>
              <w:snapToGrid w:val="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w:t>
            </w:r>
          </w:p>
        </w:tc>
        <w:tc>
          <w:tcPr>
            <w:tcW w:w="0" w:type="auto"/>
            <w:tcBorders>
              <w:top w:val="single" w:color="000000" w:themeColor="text1" w:sz="4" w:space="0"/>
              <w:left w:val="single" w:color="000000" w:themeColor="text1" w:sz="4" w:space="0"/>
              <w:bottom w:val="single" w:color="000000" w:themeColor="text1"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2"/>
                <w:sz w:val="24"/>
                <w:szCs w:val="22"/>
                <w:highlight w:val="none"/>
              </w:rPr>
              <w:t>教学一体机</w:t>
            </w:r>
          </w:p>
        </w:tc>
        <w:tc>
          <w:tcPr>
            <w:tcW w:w="0" w:type="auto"/>
            <w:tcBorders>
              <w:top w:val="single" w:color="000000" w:themeColor="text1" w:sz="4" w:space="0"/>
              <w:left w:val="single" w:color="auto" w:sz="4" w:space="0"/>
              <w:bottom w:val="single" w:color="000000" w:themeColor="text1" w:sz="4" w:space="0"/>
              <w:right w:val="single" w:color="000000" w:themeColor="text1" w:sz="4" w:space="0"/>
            </w:tcBorders>
            <w:vAlign w:val="center"/>
          </w:tcPr>
          <w:p>
            <w:pPr>
              <w:widowControl/>
              <w:adjustRightInd w:val="0"/>
              <w:snapToGrid w:val="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一、整体设计要求</w:t>
            </w:r>
          </w:p>
          <w:p>
            <w:pPr>
              <w:widowControl/>
              <w:adjustRightInd w:val="0"/>
              <w:snapToGrid w:val="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1.整机采用一体设计，外部无任何可见内部功能模块连接线。整机采用全金属外壳设计，边角采用弧形设计，表面无尖锐边缘或凸起。</w:t>
            </w:r>
          </w:p>
          <w:p>
            <w:pPr>
              <w:widowControl/>
              <w:adjustRightInd w:val="0"/>
              <w:snapToGrid w:val="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2.整机屏幕采用75英寸液晶显示器。整机采用UHD超高清LED液晶屏，显示比例16:9，分辨率3840×2160。</w:t>
            </w:r>
          </w:p>
          <w:p>
            <w:pPr>
              <w:widowControl/>
              <w:adjustRightInd w:val="0"/>
              <w:snapToGrid w:val="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3.嵌入式系统版本不低于Android 11，内存≥2GB，存储空间≥8GB。</w:t>
            </w:r>
          </w:p>
          <w:p>
            <w:pPr>
              <w:widowControl/>
              <w:adjustRightInd w:val="0"/>
              <w:snapToGrid w:val="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4.整机侧置输入接口具备2路HDMI、1路RS232、1路USB接口；侧置输出接口具备1路音频输出、1路触控USB输出；前置输入接口3路USB接口（包含1路Type-C、2路USB）。</w:t>
            </w:r>
          </w:p>
          <w:p>
            <w:pPr>
              <w:widowControl/>
              <w:adjustRightInd w:val="0"/>
              <w:snapToGrid w:val="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5.整机无需外接无线网卡，在Windows系统下可实现Wi-Fi无线上网连接、AP无线热点发射和BT蓝牙连接功能。Wi-Fi和AP热点工作距离≥12m。</w:t>
            </w:r>
          </w:p>
          <w:p>
            <w:pPr>
              <w:widowControl/>
              <w:adjustRightInd w:val="0"/>
              <w:snapToGrid w:val="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6.整机部署单根网线可实现Android、Windows双系统有线网络连通。</w:t>
            </w:r>
          </w:p>
          <w:p>
            <w:pPr>
              <w:widowControl/>
              <w:adjustRightInd w:val="0"/>
              <w:snapToGrid w:val="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7.整机Wi-Fi制式支持IEEE 802.11 a/b/g/n/ac/ax；支持版本Wi-Fi6，Wi-Fi及AP热点支持频段2.4GHz/5GHz。</w:t>
            </w:r>
          </w:p>
          <w:p>
            <w:pPr>
              <w:widowControl/>
              <w:adjustRightInd w:val="0"/>
              <w:snapToGrid w:val="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8.整机内置2.2声道扬声器，位于设备上边框，顶置朝前发声，前朝向10W高音扬声器2个，上朝向20W中低音扬声器2个，额定总功率≥60W。整机内置扬声器采用缝隙发声技术，喇叭采用槽式开口设计，不大于5.8mm。</w:t>
            </w:r>
          </w:p>
          <w:p>
            <w:pPr>
              <w:widowControl/>
              <w:adjustRightInd w:val="0"/>
              <w:snapToGrid w:val="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9.三合一电源按键，同一电源物理按键完成Android系统和Windows系统的开机、节能熄屏、关机操作；关机状态下按按键开机；开机状态下按按键实现节能熄屏/唤醒，长按按键实现关机。</w:t>
            </w:r>
          </w:p>
          <w:p>
            <w:pPr>
              <w:widowControl/>
              <w:adjustRightInd w:val="0"/>
              <w:snapToGrid w:val="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10.为方便教师使用，整机具备不超过6个前置按键，可实现开关机、调出中控菜单、音量+/-等操作。设备支持5个自定义前置按键，“设置”、“音量-”，“音量+”，“录屏”“护眼”按键，可通过自定义设置实现前置面板功能按键一键启用任一全局小工具（批注、截屏、倒计时、降半屏、放大镜、倒数日、日历）、快捷开关（节能模式、纸质护眼模式、经典护眼模式、自动亮度模式）。</w:t>
            </w:r>
          </w:p>
          <w:p>
            <w:pPr>
              <w:widowControl/>
              <w:adjustRightInd w:val="0"/>
              <w:snapToGrid w:val="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11.整机支持蓝牙Bluetooth 5.2标准，支持主动发现蓝牙外设从而连接（无需整机进入发现模式），支持连接外部蓝牙音箱播放音频。</w:t>
            </w:r>
          </w:p>
          <w:p>
            <w:pPr>
              <w:widowControl/>
              <w:adjustRightInd w:val="0"/>
              <w:snapToGrid w:val="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12.设备支持通过前置面板物理按键一键启动录屏功能，可将屏幕中显示的课件、音频内容与人声同时录制。</w:t>
            </w:r>
          </w:p>
          <w:p>
            <w:pPr>
              <w:widowControl/>
              <w:adjustRightInd w:val="0"/>
              <w:snapToGrid w:val="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13.整机内置非独立外扩展的4阵列麦克风，可用于对教室环境音频进行采集，拾音距离≥12m。</w:t>
            </w:r>
          </w:p>
          <w:p>
            <w:pPr>
              <w:widowControl/>
              <w:adjustRightInd w:val="0"/>
              <w:snapToGrid w:val="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14.整机内置非独立摄像头，可拍摄≥1600万像素数的照片，可拍摄输出4K分辨率的视频。摄像头对角线视场角≥120度，水平视场角≥90度。可用于远程巡课，拍摄范围可以涵盖整机距离摄像头垂直法线左右水平距离各大于等于4米，左右最边缘深度大于等于2.3米范围内，并且可以AI识别人像。具备摄像头工作指示灯，摄像头运行时，有指示灯提示。。</w:t>
            </w:r>
          </w:p>
          <w:p>
            <w:pPr>
              <w:widowControl/>
              <w:adjustRightInd w:val="0"/>
              <w:snapToGrid w:val="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15.整机支持在设备上通过摄像头获取教室内图像并自动识别图像内所有人员，并随机抽选1人。</w:t>
            </w:r>
          </w:p>
          <w:p>
            <w:pPr>
              <w:widowControl/>
              <w:adjustRightInd w:val="0"/>
              <w:snapToGrid w:val="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16.整机支持在设备上通过摄像头获取教室内图像并自动识别图像内所有人员，并自动进行人数统计。</w:t>
            </w:r>
          </w:p>
          <w:p>
            <w:pPr>
              <w:widowControl/>
              <w:adjustRightInd w:val="0"/>
              <w:snapToGrid w:val="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17.整机摄像头支持人脸识别、快速点人数、随机抽人；识别所有学生，显示标记，然后随机抽选，同时显示标记不少于60人。</w:t>
            </w:r>
          </w:p>
          <w:p>
            <w:pPr>
              <w:widowControl/>
              <w:adjustRightInd w:val="0"/>
              <w:snapToGrid w:val="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18.整机具备前置Type-C接口，通过Type-C接口实现音视频输入，外接电脑设备经双头Type-C线连接至整机，即可把外接电脑设备画面投到整机上，同时在整机上操作画面，可实现触摸电脑的操作，无需再连接触控USB线。</w:t>
            </w:r>
          </w:p>
          <w:p>
            <w:pPr>
              <w:widowControl/>
              <w:adjustRightInd w:val="0"/>
              <w:snapToGrid w:val="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19.支持同一支红外笔笔头、笔尾书写不同的颜色，且颜色可自定义。</w:t>
            </w:r>
          </w:p>
          <w:p>
            <w:pPr>
              <w:widowControl/>
              <w:adjustRightInd w:val="0"/>
              <w:snapToGrid w:val="0"/>
              <w:jc w:val="left"/>
              <w:textAlignment w:val="center"/>
              <w:rPr>
                <w:rFonts w:hint="eastAsia" w:asciiTheme="minorEastAsia" w:hAnsiTheme="minorEastAsia" w:eastAsiaTheme="minorEastAsia" w:cstheme="minorEastAsia"/>
                <w:color w:val="FF0000"/>
                <w:kern w:val="0"/>
                <w:sz w:val="24"/>
                <w:szCs w:val="24"/>
                <w:lang w:bidi="ar"/>
              </w:rPr>
            </w:pPr>
            <w:r>
              <w:rPr>
                <w:rFonts w:hint="eastAsia" w:asciiTheme="minorEastAsia" w:hAnsiTheme="minorEastAsia" w:eastAsiaTheme="minorEastAsia" w:cstheme="minorEastAsia"/>
                <w:color w:val="000000"/>
                <w:kern w:val="0"/>
                <w:sz w:val="24"/>
                <w:szCs w:val="24"/>
                <w:lang w:bidi="ar"/>
              </w:rPr>
              <w:t>20.在任意信号源通道下，支持十指长按屏幕5秒和遥控器两种方式实现触摸锁定及解锁，触摸锁定时整机无法被触控操作</w:t>
            </w:r>
          </w:p>
          <w:p>
            <w:pPr>
              <w:widowControl/>
              <w:adjustRightInd w:val="0"/>
              <w:snapToGrid w:val="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支持将自定义图片、动画设置为开机画面21.整机具备不多于6个前置按键，可实现开关机、调出中控菜单、音量+/-、护眼、录屏操作。</w:t>
            </w:r>
          </w:p>
          <w:p>
            <w:pPr>
              <w:widowControl/>
              <w:adjustRightInd w:val="0"/>
              <w:snapToGrid w:val="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22.设备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w:t>
            </w:r>
          </w:p>
          <w:p>
            <w:pPr>
              <w:widowControl/>
              <w:adjustRightInd w:val="0"/>
              <w:snapToGrid w:val="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23.整机支持色彩空间可选，包含标准模式和sRGB模式，在sRGB模式下可做到高色准△E≤1.5。</w:t>
            </w:r>
          </w:p>
          <w:p>
            <w:pPr>
              <w:widowControl/>
              <w:adjustRightInd w:val="0"/>
              <w:snapToGrid w:val="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24.硬件低蓝光，蓝光占比（有害蓝光415～455nm能量综合）/（整体蓝光400～500能量综合）＜50%。支持标准、多媒体和节能三种图像模式调节。支持标准、听力、观影三种音效模式调节。</w:t>
            </w:r>
          </w:p>
          <w:p>
            <w:pPr>
              <w:widowControl/>
              <w:adjustRightInd w:val="0"/>
              <w:snapToGrid w:val="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25.整机内置触摸中控菜单，在任意显示通道下均可通过手势在屏幕上调取该触摸菜单；支持信号源通道切换、护眼、声音调节功能；支持切换智能息屏、经典护眼模式、纸质护眼模式、自动亮度模式；并可支持快捷调节音量、亮度，支持自动亮度模式，支持点击静音按钮快速静音26.整机具备智能手势识别功能，在任意信号源通道下均可识别五指上、下、左、右方向手势，五指画O、画~、左右晃动、缩/放方向手势滑动并调用相应功能。支持将各手势滑动方向自定义设置为无操作、熄屏、批注、桌面、半屏模式。</w:t>
            </w:r>
          </w:p>
          <w:p>
            <w:pPr>
              <w:widowControl/>
              <w:adjustRightInd w:val="0"/>
              <w:snapToGrid w:val="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27.整机支持通过BT（蓝牙）、红外等方式连接同一品牌音箱、麦克风，支持实时显示/控制音箱音量、麦克风音量；在任意通道下均可实时查看音箱、麦克风连接状态，当设备连接/断开连接时，提供实时反馈提示，并在反馈提示中显示麦克风实时电量；支持读取音箱/麦克风型号，对应显示设备实物图片。</w:t>
            </w:r>
          </w:p>
          <w:p>
            <w:pPr>
              <w:widowControl/>
              <w:adjustRightInd w:val="0"/>
              <w:snapToGrid w:val="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整机支持同一品牌音箱音量的智能调节，当麦克风接入时，自动调整合适的音箱音量且带有麦克风电量智能提醒，当麦克风电量过低时，提供低电量反馈提示，支持麦克风自动判断同一房间内的整机和音箱，自动匹配连接。</w:t>
            </w:r>
          </w:p>
          <w:p>
            <w:pPr>
              <w:widowControl/>
              <w:adjustRightInd w:val="0"/>
              <w:snapToGrid w:val="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28.整机支持同一品牌智能笔，通过BLE（蓝牙低能耗技术）、USB Dongle（通用串口总线接收器）等方式连接，当整机和智能笔均支持BLE功能时，支持指定区域内智能笔自动发现、自动连接，并支持读取智能笔型号， 对应显示设备实物图片。</w:t>
            </w:r>
          </w:p>
          <w:p>
            <w:pPr>
              <w:widowControl/>
              <w:adjustRightInd w:val="0"/>
              <w:snapToGrid w:val="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29.整机支持同一品牌传屏器，通过BLE（蓝牙低能耗技术）、Type-C、USB 等方式连接，当整机和传屏器均支持BLE功能时，在指定区域内传屏器可自动发现、自动连接。</w:t>
            </w:r>
          </w:p>
          <w:p>
            <w:pPr>
              <w:widowControl/>
              <w:adjustRightInd w:val="0"/>
              <w:snapToGrid w:val="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30.整机内置全通道侧边栏快捷菜单，小工具、应用软件、快捷设置、亮度/音量调节、教室物联入口，在任意显示通道下均可通过侧边栏一键进入该触摸菜单。</w:t>
            </w:r>
          </w:p>
          <w:p>
            <w:pPr>
              <w:widowControl/>
              <w:adjustRightInd w:val="0"/>
              <w:snapToGrid w:val="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31.整机全通道侧边栏快捷菜单中可以随时调起切换智能息屏、经典护眼模式、纸质护眼模式；并可支持快捷调节音量、亮度，支持自动亮度模式，支持点击静音按钮静音。</w:t>
            </w:r>
          </w:p>
          <w:p>
            <w:pPr>
              <w:widowControl/>
              <w:adjustRightInd w:val="0"/>
              <w:snapToGrid w:val="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32.整机全通道侧边栏快捷菜单中可实时查看物联设备的连接情况，点击任意一台设备图标即可调出中控菜单进行管控。</w:t>
            </w:r>
          </w:p>
          <w:p>
            <w:pPr>
              <w:widowControl/>
              <w:adjustRightInd w:val="0"/>
              <w:snapToGrid w:val="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33.整机全通道侧边栏支持展示学校名称、设备班级、场地信息。</w:t>
            </w:r>
          </w:p>
          <w:p>
            <w:pPr>
              <w:widowControl/>
              <w:adjustRightInd w:val="0"/>
              <w:snapToGrid w:val="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34.整机安卓和全部外接通道（HDMI、Type-c）下侧边栏支持通过扫描二维码加入班级，老师设置题型，学生回答后提交，教师查看正确率比例及详细讲解；支持随机抽选、实时弹幕；支持管理当前班级成员；支持导出学生报告。全通道下可支持通过自定义按键调出该功能。</w:t>
            </w:r>
          </w:p>
          <w:p>
            <w:pPr>
              <w:widowControl/>
              <w:adjustRightInd w:val="0"/>
              <w:snapToGrid w:val="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35.整机安卓和全部外接通道（HDMI、Type-c）下侧边栏节拍器；支持设置节拍、轻重、节拍播放速度。全通道下可支持通过自定义按键调出该功能。</w:t>
            </w:r>
          </w:p>
          <w:p>
            <w:pPr>
              <w:widowControl/>
              <w:adjustRightInd w:val="0"/>
              <w:snapToGrid w:val="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36.整机设备开机启动后，自动进入教学桌面，区别传统windows桌面，帮助教师快速获取授课资源。</w:t>
            </w:r>
          </w:p>
          <w:p>
            <w:pPr>
              <w:widowControl/>
              <w:adjustRightInd w:val="0"/>
              <w:snapToGrid w:val="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37.整机设备开机启动后，自动进入教学桌面，支持账号登录、退出，自动获取个人云端教学课件列表，并可进入全部课件列表。</w:t>
            </w:r>
          </w:p>
          <w:p>
            <w:pPr>
              <w:widowControl/>
              <w:adjustRightInd w:val="0"/>
              <w:snapToGrid w:val="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38.整机设备教学桌面支持推荐应用，根据用户使用习惯，推荐常用应用。推荐应用支持进行移除。</w:t>
            </w:r>
          </w:p>
          <w:p>
            <w:pPr>
              <w:widowControl/>
              <w:adjustRightInd w:val="0"/>
              <w:snapToGrid w:val="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39.整机设备教学桌面支持进行壁纸编辑，内置10张以上壁纸，并支持自定义壁纸，彰显学校个性化。</w:t>
            </w:r>
          </w:p>
          <w:p>
            <w:pPr>
              <w:widowControl/>
              <w:adjustRightInd w:val="0"/>
              <w:snapToGrid w:val="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40.整机设备教学桌面U盘文件查看窗口支持使用文件浏览器打开U盘。</w:t>
            </w:r>
          </w:p>
          <w:p>
            <w:pPr>
              <w:widowControl/>
              <w:adjustRightInd w:val="0"/>
              <w:snapToGrid w:val="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41.OPS电脑配置Intel i5 十代或以上CPU，内存：8GB DDR4笔记本内存或以上配置，硬盘：256GB或以上SSD固态硬盘。和整机的连接采用万兆级接口，传输速率≥10Gbps。和整机的连接接口针脚数≤40pin，尺寸≤28.1mm*5.3mm。采用按压式卡扣，无需工具即可快速拆卸电脑模块。42.配备一体式可移动电视推车（尺寸供参考，需配套安装一体机尺寸）</w:t>
            </w:r>
          </w:p>
          <w:p>
            <w:pPr>
              <w:widowControl/>
              <w:adjustRightInd w:val="0"/>
              <w:snapToGrid w:val="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二、软件应用：</w:t>
            </w:r>
          </w:p>
          <w:p>
            <w:pPr>
              <w:widowControl/>
              <w:adjustRightInd w:val="0"/>
              <w:snapToGrid w:val="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1.基于数据分析的教研数字化管理平台，支持学校管理教学教研流程，包括教学计划、集体备课、听课评课、班级氛围、校本资源建设，同时收集数据反馈和评价，方便管理者掌握和促进教学教研效果。同时支持教师管理个人教学教研活动并进行数据采集分析，帮助教师提升个人专业发展。</w:t>
            </w:r>
          </w:p>
          <w:p>
            <w:pPr>
              <w:widowControl/>
              <w:adjustRightInd w:val="0"/>
              <w:snapToGrid w:val="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2.产品采用Saas的服务模式，后台应用B/S架构设计，支持学校管理者在Windows、Linux、Android、iOS等多种不同的操作系统上通过网页浏览器登陆进行操作，可统计全校教师软件活跃数据、点评数据及课件上传等数据。</w:t>
            </w:r>
          </w:p>
          <w:p>
            <w:pPr>
              <w:adjustRightInd w:val="0"/>
              <w:snapToGrid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lang w:bidi="ar"/>
              </w:rPr>
              <w:t>3.多端登录：支持管理员及教师使用网页端、移动端和小程序端登录。移动端支持校本资源的查看和应用，支持进入集体备课、听课评课等教研活动，支持查看教师教研数据、进行学校成员管理和接收教学动态的实时通知。通过公众号可进入小程序端，支持查看数据信息和教师榜单等，并定期推送数据分析报表，量化教师产出，帮助学校检验信息化教学成果。</w:t>
            </w:r>
          </w:p>
        </w:tc>
        <w:tc>
          <w:tcPr>
            <w:tcW w:w="0" w:type="auto"/>
            <w:tcBorders>
              <w:top w:val="single" w:color="000000" w:themeColor="text1" w:sz="4" w:space="0"/>
              <w:left w:val="single" w:color="auto" w:sz="4" w:space="0"/>
              <w:bottom w:val="single" w:color="000000" w:themeColor="text1" w:sz="4" w:space="0"/>
              <w:right w:val="single" w:color="000000" w:themeColor="text1" w:sz="4" w:space="0"/>
            </w:tcBorders>
          </w:tcPr>
          <w:p>
            <w:pPr>
              <w:widowControl/>
              <w:adjustRightInd w:val="0"/>
              <w:snapToGrid w:val="0"/>
              <w:jc w:val="left"/>
              <w:textAlignment w:val="center"/>
              <w:rPr>
                <w:rFonts w:hint="eastAsia" w:asciiTheme="minorEastAsia" w:hAnsiTheme="minorEastAsia" w:eastAsiaTheme="minorEastAsia" w:cstheme="minorEastAsia"/>
                <w:color w:val="000000"/>
                <w:kern w:val="0"/>
                <w:sz w:val="24"/>
                <w:szCs w:val="24"/>
                <w:lang w:bidi="ar"/>
              </w:rPr>
            </w:pPr>
          </w:p>
          <w:p>
            <w:pPr>
              <w:widowControl/>
              <w:adjustRightInd w:val="0"/>
              <w:snapToGrid w:val="0"/>
              <w:jc w:val="left"/>
              <w:textAlignment w:val="center"/>
              <w:rPr>
                <w:rFonts w:hint="eastAsia" w:asciiTheme="minorEastAsia" w:hAnsiTheme="minorEastAsia" w:eastAsiaTheme="minorEastAsia" w:cstheme="minorEastAsia"/>
                <w:color w:val="000000"/>
                <w:kern w:val="0"/>
                <w:sz w:val="24"/>
                <w:szCs w:val="24"/>
                <w:lang w:bidi="ar"/>
              </w:rPr>
            </w:pPr>
          </w:p>
          <w:p>
            <w:pPr>
              <w:widowControl/>
              <w:adjustRightInd w:val="0"/>
              <w:snapToGrid w:val="0"/>
              <w:jc w:val="left"/>
              <w:textAlignment w:val="center"/>
              <w:rPr>
                <w:rFonts w:hint="eastAsia" w:asciiTheme="minorEastAsia" w:hAnsiTheme="minorEastAsia" w:eastAsiaTheme="minorEastAsia" w:cstheme="minorEastAsia"/>
                <w:color w:val="000000"/>
                <w:kern w:val="0"/>
                <w:sz w:val="24"/>
                <w:szCs w:val="24"/>
                <w:lang w:bidi="ar"/>
              </w:rPr>
            </w:pPr>
          </w:p>
          <w:p>
            <w:pPr>
              <w:widowControl/>
              <w:adjustRightInd w:val="0"/>
              <w:snapToGrid w:val="0"/>
              <w:jc w:val="left"/>
              <w:textAlignment w:val="center"/>
              <w:rPr>
                <w:rFonts w:hint="eastAsia" w:asciiTheme="minorEastAsia" w:hAnsiTheme="minorEastAsia" w:eastAsiaTheme="minorEastAsia" w:cstheme="minorEastAsia"/>
                <w:color w:val="000000"/>
                <w:kern w:val="0"/>
                <w:sz w:val="24"/>
                <w:szCs w:val="24"/>
                <w:lang w:bidi="ar"/>
              </w:rPr>
            </w:pPr>
          </w:p>
          <w:p>
            <w:pPr>
              <w:widowControl/>
              <w:adjustRightInd w:val="0"/>
              <w:snapToGrid w:val="0"/>
              <w:jc w:val="left"/>
              <w:textAlignment w:val="center"/>
              <w:rPr>
                <w:rFonts w:hint="eastAsia" w:asciiTheme="minorEastAsia" w:hAnsiTheme="minorEastAsia" w:eastAsiaTheme="minorEastAsia" w:cstheme="minorEastAsia"/>
                <w:color w:val="000000"/>
                <w:kern w:val="0"/>
                <w:sz w:val="24"/>
                <w:szCs w:val="24"/>
                <w:lang w:bidi="ar"/>
              </w:rPr>
            </w:pPr>
          </w:p>
          <w:p>
            <w:pPr>
              <w:widowControl/>
              <w:adjustRightInd w:val="0"/>
              <w:snapToGrid w:val="0"/>
              <w:jc w:val="left"/>
              <w:textAlignment w:val="center"/>
              <w:rPr>
                <w:rFonts w:hint="eastAsia" w:asciiTheme="minorEastAsia" w:hAnsiTheme="minorEastAsia" w:eastAsiaTheme="minorEastAsia" w:cstheme="minorEastAsia"/>
                <w:color w:val="000000"/>
                <w:kern w:val="0"/>
                <w:sz w:val="24"/>
                <w:szCs w:val="24"/>
                <w:lang w:bidi="ar"/>
              </w:rPr>
            </w:pPr>
          </w:p>
          <w:p>
            <w:pPr>
              <w:widowControl/>
              <w:adjustRightInd w:val="0"/>
              <w:snapToGrid w:val="0"/>
              <w:jc w:val="left"/>
              <w:textAlignment w:val="center"/>
              <w:rPr>
                <w:rFonts w:hint="eastAsia" w:asciiTheme="minorEastAsia" w:hAnsiTheme="minorEastAsia" w:eastAsiaTheme="minorEastAsia" w:cstheme="minorEastAsia"/>
                <w:color w:val="000000"/>
                <w:kern w:val="0"/>
                <w:sz w:val="24"/>
                <w:szCs w:val="24"/>
                <w:lang w:bidi="ar"/>
              </w:rPr>
            </w:pPr>
          </w:p>
          <w:p>
            <w:pPr>
              <w:widowControl/>
              <w:adjustRightInd w:val="0"/>
              <w:snapToGrid w:val="0"/>
              <w:jc w:val="left"/>
              <w:textAlignment w:val="center"/>
              <w:rPr>
                <w:rFonts w:hint="eastAsia" w:asciiTheme="minorEastAsia" w:hAnsiTheme="minorEastAsia" w:eastAsiaTheme="minorEastAsia" w:cstheme="minorEastAsia"/>
                <w:color w:val="000000"/>
                <w:kern w:val="0"/>
                <w:sz w:val="24"/>
                <w:szCs w:val="24"/>
                <w:lang w:bidi="ar"/>
              </w:rPr>
            </w:pPr>
          </w:p>
          <w:p>
            <w:pPr>
              <w:widowControl/>
              <w:adjustRightInd w:val="0"/>
              <w:snapToGrid w:val="0"/>
              <w:jc w:val="left"/>
              <w:textAlignment w:val="center"/>
              <w:rPr>
                <w:rFonts w:hint="eastAsia" w:asciiTheme="minorEastAsia" w:hAnsiTheme="minorEastAsia" w:eastAsiaTheme="minorEastAsia" w:cstheme="minorEastAsia"/>
                <w:color w:val="000000"/>
                <w:kern w:val="0"/>
                <w:sz w:val="24"/>
                <w:szCs w:val="24"/>
                <w:lang w:bidi="ar"/>
              </w:rPr>
            </w:pPr>
          </w:p>
          <w:p>
            <w:pPr>
              <w:widowControl/>
              <w:adjustRightInd w:val="0"/>
              <w:snapToGrid w:val="0"/>
              <w:jc w:val="left"/>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highlight w:val="none"/>
                <w:lang w:val="en-US" w:eastAsia="zh-CN" w:bidi="ar"/>
              </w:rPr>
              <w:t>2套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07" w:hRule="atLeast"/>
          <w:jc w:val="center"/>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adjustRightInd w:val="0"/>
              <w:snapToGrid w:val="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w:t>
            </w:r>
          </w:p>
        </w:tc>
        <w:tc>
          <w:tcPr>
            <w:tcW w:w="0" w:type="auto"/>
            <w:tcBorders>
              <w:top w:val="single" w:color="000000" w:themeColor="text1" w:sz="4" w:space="0"/>
              <w:left w:val="single" w:color="000000" w:themeColor="text1" w:sz="4" w:space="0"/>
              <w:bottom w:val="single" w:color="000000" w:themeColor="text1"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kern w:val="2"/>
                <w:sz w:val="24"/>
                <w:szCs w:val="22"/>
              </w:rPr>
            </w:pPr>
            <w:r>
              <w:rPr>
                <w:rFonts w:hint="eastAsia" w:asciiTheme="minorEastAsia" w:hAnsiTheme="minorEastAsia" w:eastAsiaTheme="minorEastAsia" w:cstheme="minorEastAsia"/>
                <w:kern w:val="0"/>
                <w:sz w:val="24"/>
                <w:szCs w:val="20"/>
              </w:rPr>
              <w:t>台式电脑</w:t>
            </w:r>
          </w:p>
        </w:tc>
        <w:tc>
          <w:tcPr>
            <w:tcW w:w="0" w:type="auto"/>
            <w:tcBorders>
              <w:top w:val="single" w:color="000000" w:themeColor="text1" w:sz="4" w:space="0"/>
              <w:left w:val="single" w:color="auto" w:sz="4" w:space="0"/>
              <w:bottom w:val="single" w:color="000000" w:themeColor="text1" w:sz="4" w:space="0"/>
              <w:right w:val="single" w:color="000000" w:themeColor="text1" w:sz="4" w:space="0"/>
            </w:tcBorders>
            <w:vAlign w:val="center"/>
          </w:tcPr>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highlight w:val="none"/>
              </w:rPr>
            </w:pPr>
            <w:r>
              <w:rPr>
                <w:rStyle w:val="6"/>
                <w:rFonts w:hint="eastAsia" w:asciiTheme="minorEastAsia" w:hAnsiTheme="minorEastAsia" w:eastAsiaTheme="minorEastAsia" w:cstheme="minorEastAsia"/>
                <w:kern w:val="0"/>
                <w:sz w:val="24"/>
                <w:szCs w:val="24"/>
                <w:highlight w:val="none"/>
              </w:rPr>
              <w:t>1、处理器：≥intel i7-13700；</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highlight w:val="none"/>
              </w:rPr>
            </w:pPr>
            <w:r>
              <w:rPr>
                <w:rStyle w:val="6"/>
                <w:rFonts w:hint="eastAsia" w:asciiTheme="minorEastAsia" w:hAnsiTheme="minorEastAsia" w:eastAsiaTheme="minorEastAsia" w:cstheme="minorEastAsia"/>
                <w:kern w:val="0"/>
                <w:sz w:val="24"/>
                <w:szCs w:val="24"/>
                <w:highlight w:val="none"/>
              </w:rPr>
              <w:t>2、内存容量：≥64GB；</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highlight w:val="none"/>
              </w:rPr>
            </w:pPr>
            <w:r>
              <w:rPr>
                <w:rStyle w:val="6"/>
                <w:rFonts w:hint="eastAsia" w:asciiTheme="minorEastAsia" w:hAnsiTheme="minorEastAsia" w:eastAsiaTheme="minorEastAsia" w:cstheme="minorEastAsia"/>
                <w:kern w:val="0"/>
                <w:sz w:val="24"/>
                <w:szCs w:val="24"/>
                <w:highlight w:val="none"/>
              </w:rPr>
              <w:t>3、硬盘：≥2T SSD+4TB HDD；固态硬盘</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highlight w:val="none"/>
              </w:rPr>
            </w:pPr>
            <w:r>
              <w:rPr>
                <w:rStyle w:val="6"/>
                <w:rFonts w:hint="eastAsia" w:asciiTheme="minorEastAsia" w:hAnsiTheme="minorEastAsia" w:eastAsiaTheme="minorEastAsia" w:cstheme="minorEastAsia"/>
                <w:kern w:val="0"/>
                <w:sz w:val="24"/>
                <w:szCs w:val="24"/>
                <w:highlight w:val="none"/>
              </w:rPr>
              <w:t>4、显卡：≥RTX4060；</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highlight w:val="none"/>
              </w:rPr>
            </w:pPr>
            <w:r>
              <w:rPr>
                <w:rStyle w:val="6"/>
                <w:rFonts w:hint="eastAsia" w:asciiTheme="minorEastAsia" w:hAnsiTheme="minorEastAsia" w:eastAsiaTheme="minorEastAsia" w:cstheme="minorEastAsia"/>
                <w:kern w:val="0"/>
                <w:sz w:val="24"/>
                <w:szCs w:val="24"/>
                <w:highlight w:val="none"/>
              </w:rPr>
              <w:t>5、显存容量：≥8G；</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highlight w:val="none"/>
              </w:rPr>
            </w:pPr>
            <w:r>
              <w:rPr>
                <w:rStyle w:val="6"/>
                <w:rFonts w:hint="eastAsia" w:asciiTheme="minorEastAsia" w:hAnsiTheme="minorEastAsia" w:eastAsiaTheme="minorEastAsia" w:cstheme="minorEastAsia"/>
                <w:kern w:val="0"/>
                <w:sz w:val="24"/>
                <w:szCs w:val="24"/>
                <w:highlight w:val="none"/>
              </w:rPr>
              <w:t>6、显示器：27英寸背光液晶显示器，分辨率:1920 x 1080；</w:t>
            </w:r>
          </w:p>
          <w:p>
            <w:pPr>
              <w:adjustRightInd w:val="0"/>
              <w:snapToGrid w:val="0"/>
              <w:rPr>
                <w:rStyle w:val="6"/>
                <w:rFonts w:hint="eastAsia" w:asciiTheme="minorEastAsia" w:hAnsiTheme="minorEastAsia" w:eastAsiaTheme="minorEastAsia" w:cstheme="minorEastAsia"/>
                <w:kern w:val="0"/>
                <w:sz w:val="24"/>
                <w:szCs w:val="24"/>
                <w:highlight w:val="none"/>
              </w:rPr>
            </w:pPr>
            <w:r>
              <w:rPr>
                <w:rStyle w:val="6"/>
                <w:rFonts w:hint="eastAsia" w:asciiTheme="minorEastAsia" w:hAnsiTheme="minorEastAsia" w:eastAsiaTheme="minorEastAsia" w:cstheme="minorEastAsia"/>
                <w:kern w:val="0"/>
                <w:sz w:val="24"/>
                <w:szCs w:val="24"/>
                <w:highlight w:val="none"/>
              </w:rPr>
              <w:t>7、配备鼠标、键盘。</w:t>
            </w:r>
          </w:p>
          <w:p>
            <w:pPr>
              <w:adjustRightInd w:val="0"/>
              <w:snapToGrid w:val="0"/>
              <w:rPr>
                <w:rStyle w:val="6"/>
                <w:rFonts w:hint="eastAsia" w:asciiTheme="minorEastAsia" w:hAnsiTheme="minorEastAsia" w:eastAsiaTheme="minorEastAsia" w:cstheme="minorEastAsia"/>
                <w:kern w:val="0"/>
                <w:sz w:val="24"/>
                <w:szCs w:val="24"/>
                <w:highlight w:val="none"/>
                <w:lang w:val="en-US" w:eastAsia="zh-CN"/>
              </w:rPr>
            </w:pPr>
            <w:r>
              <w:rPr>
                <w:rStyle w:val="6"/>
                <w:rFonts w:hint="eastAsia" w:asciiTheme="minorEastAsia" w:hAnsiTheme="minorEastAsia" w:eastAsiaTheme="minorEastAsia" w:cstheme="minorEastAsia"/>
                <w:kern w:val="0"/>
                <w:sz w:val="24"/>
                <w:szCs w:val="24"/>
                <w:highlight w:val="none"/>
                <w:lang w:val="en-US" w:eastAsia="zh-CN"/>
              </w:rPr>
              <w:t>8、配备无线网卡，速率不低于3000Mbps，千兆双频5G网络≥2400Mbps，支持蓝牙5.2。</w:t>
            </w:r>
          </w:p>
        </w:tc>
        <w:tc>
          <w:tcPr>
            <w:tcW w:w="0" w:type="auto"/>
            <w:tcBorders>
              <w:top w:val="single" w:color="000000" w:themeColor="text1" w:sz="4" w:space="0"/>
              <w:left w:val="single" w:color="auto" w:sz="4" w:space="0"/>
              <w:bottom w:val="single" w:color="000000" w:themeColor="text1" w:sz="4" w:space="0"/>
              <w:right w:val="single" w:color="000000" w:themeColor="text1" w:sz="4" w:space="0"/>
            </w:tcBorders>
            <w:vAlign w:val="center"/>
          </w:tcPr>
          <w:p>
            <w:pPr>
              <w:widowControl/>
              <w:adjustRightInd w:val="0"/>
              <w:snapToGrid w:val="0"/>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79" w:hRule="atLeast"/>
          <w:jc w:val="center"/>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adjustRightInd w:val="0"/>
              <w:snapToGrid w:val="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w:t>
            </w:r>
          </w:p>
        </w:tc>
        <w:tc>
          <w:tcPr>
            <w:tcW w:w="0" w:type="auto"/>
            <w:tcBorders>
              <w:top w:val="single" w:color="000000" w:themeColor="text1" w:sz="4" w:space="0"/>
              <w:left w:val="single" w:color="000000" w:themeColor="text1" w:sz="4" w:space="0"/>
              <w:bottom w:val="single" w:color="000000" w:themeColor="text1"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3P空调</w:t>
            </w:r>
          </w:p>
        </w:tc>
        <w:tc>
          <w:tcPr>
            <w:tcW w:w="0" w:type="auto"/>
            <w:tcBorders>
              <w:top w:val="single" w:color="000000" w:themeColor="text1" w:sz="4" w:space="0"/>
              <w:left w:val="single" w:color="auto" w:sz="4" w:space="0"/>
              <w:bottom w:val="single" w:color="000000" w:themeColor="text1" w:sz="4" w:space="0"/>
              <w:right w:val="single" w:color="000000" w:themeColor="text1" w:sz="4" w:space="0"/>
            </w:tcBorders>
            <w:vAlign w:val="center"/>
          </w:tcPr>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highlight w:val="none"/>
              </w:rPr>
            </w:pPr>
            <w:r>
              <w:rPr>
                <w:rStyle w:val="6"/>
                <w:rFonts w:hint="eastAsia" w:asciiTheme="minorEastAsia" w:hAnsiTheme="minorEastAsia" w:eastAsiaTheme="minorEastAsia" w:cstheme="minorEastAsia"/>
                <w:kern w:val="0"/>
                <w:sz w:val="24"/>
                <w:szCs w:val="24"/>
                <w:highlight w:val="none"/>
              </w:rPr>
              <w:t>1、匹数：3匹；</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highlight w:val="none"/>
              </w:rPr>
            </w:pPr>
            <w:r>
              <w:rPr>
                <w:rStyle w:val="6"/>
                <w:rFonts w:hint="eastAsia" w:asciiTheme="minorEastAsia" w:hAnsiTheme="minorEastAsia" w:eastAsiaTheme="minorEastAsia" w:cstheme="minorEastAsia"/>
                <w:kern w:val="0"/>
                <w:sz w:val="24"/>
                <w:szCs w:val="24"/>
                <w:highlight w:val="none"/>
              </w:rPr>
              <w:t>2、变频/定频：变频；</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highlight w:val="none"/>
              </w:rPr>
            </w:pPr>
            <w:r>
              <w:rPr>
                <w:rStyle w:val="6"/>
                <w:rFonts w:hint="eastAsia" w:asciiTheme="minorEastAsia" w:hAnsiTheme="minorEastAsia" w:eastAsiaTheme="minorEastAsia" w:cstheme="minorEastAsia"/>
                <w:kern w:val="0"/>
                <w:sz w:val="24"/>
                <w:szCs w:val="24"/>
                <w:highlight w:val="none"/>
              </w:rPr>
              <w:t>3、冷暖类型：冷暖；</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highlight w:val="none"/>
              </w:rPr>
            </w:pPr>
            <w:r>
              <w:rPr>
                <w:rStyle w:val="6"/>
                <w:rFonts w:hint="eastAsia" w:asciiTheme="minorEastAsia" w:hAnsiTheme="minorEastAsia" w:eastAsiaTheme="minorEastAsia" w:cstheme="minorEastAsia"/>
                <w:kern w:val="0"/>
                <w:sz w:val="24"/>
                <w:szCs w:val="24"/>
                <w:highlight w:val="none"/>
              </w:rPr>
              <w:t>4、适用面积：70㎡以下；</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highlight w:val="none"/>
              </w:rPr>
            </w:pPr>
            <w:r>
              <w:rPr>
                <w:rStyle w:val="6"/>
                <w:rFonts w:hint="eastAsia" w:asciiTheme="minorEastAsia" w:hAnsiTheme="minorEastAsia" w:eastAsiaTheme="minorEastAsia" w:cstheme="minorEastAsia"/>
                <w:kern w:val="0"/>
                <w:sz w:val="24"/>
                <w:szCs w:val="24"/>
                <w:highlight w:val="none"/>
              </w:rPr>
              <w:t>5、控制方式：遥控式；</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highlight w:val="none"/>
              </w:rPr>
            </w:pPr>
            <w:r>
              <w:rPr>
                <w:rStyle w:val="6"/>
                <w:rFonts w:hint="eastAsia" w:asciiTheme="minorEastAsia" w:hAnsiTheme="minorEastAsia" w:eastAsiaTheme="minorEastAsia" w:cstheme="minorEastAsia"/>
                <w:kern w:val="0"/>
                <w:sz w:val="24"/>
                <w:szCs w:val="24"/>
                <w:highlight w:val="none"/>
              </w:rPr>
              <w:t>6、国家能效等级：≥3级；</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highlight w:val="none"/>
              </w:rPr>
            </w:pPr>
            <w:r>
              <w:rPr>
                <w:rStyle w:val="6"/>
                <w:rFonts w:hint="eastAsia" w:asciiTheme="minorEastAsia" w:hAnsiTheme="minorEastAsia" w:eastAsiaTheme="minorEastAsia" w:cstheme="minorEastAsia"/>
                <w:kern w:val="0"/>
                <w:sz w:val="24"/>
                <w:szCs w:val="24"/>
                <w:highlight w:val="none"/>
              </w:rPr>
              <w:t>7、电辅加热：支持；</w:t>
            </w: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highlight w:val="none"/>
              </w:rPr>
            </w:pPr>
            <w:r>
              <w:rPr>
                <w:rStyle w:val="6"/>
                <w:rFonts w:hint="eastAsia" w:asciiTheme="minorEastAsia" w:hAnsiTheme="minorEastAsia" w:eastAsiaTheme="minorEastAsia" w:cstheme="minorEastAsia"/>
                <w:kern w:val="0"/>
                <w:sz w:val="24"/>
                <w:szCs w:val="24"/>
                <w:highlight w:val="none"/>
              </w:rPr>
              <w:t>8、电源电压：220V。</w:t>
            </w:r>
          </w:p>
          <w:p>
            <w:pPr>
              <w:adjustRightInd w:val="0"/>
              <w:snapToGrid w:val="0"/>
              <w:rPr>
                <w:rStyle w:val="6"/>
                <w:rFonts w:hint="eastAsia" w:asciiTheme="minorEastAsia" w:hAnsiTheme="minorEastAsia" w:eastAsiaTheme="minorEastAsia" w:cstheme="minorEastAsia"/>
                <w:kern w:val="0"/>
                <w:sz w:val="24"/>
                <w:szCs w:val="24"/>
                <w:highlight w:val="none"/>
              </w:rPr>
            </w:pPr>
            <w:r>
              <w:rPr>
                <w:rStyle w:val="6"/>
                <w:rFonts w:hint="eastAsia" w:asciiTheme="minorEastAsia" w:hAnsiTheme="minorEastAsia" w:eastAsiaTheme="minorEastAsia" w:cstheme="minorEastAsia"/>
                <w:kern w:val="0"/>
                <w:sz w:val="24"/>
                <w:szCs w:val="24"/>
                <w:highlight w:val="none"/>
              </w:rPr>
              <w:t>9、包安装（需提供配套空调外机支架）并拆除现有老式空调内外机，新空调满足现场正常使用测试</w:t>
            </w:r>
          </w:p>
        </w:tc>
        <w:tc>
          <w:tcPr>
            <w:tcW w:w="0" w:type="auto"/>
            <w:tcBorders>
              <w:top w:val="single" w:color="000000" w:themeColor="text1" w:sz="4" w:space="0"/>
              <w:left w:val="single" w:color="auto" w:sz="4" w:space="0"/>
              <w:bottom w:val="single" w:color="000000" w:themeColor="text1" w:sz="4" w:space="0"/>
              <w:right w:val="single" w:color="000000" w:themeColor="text1" w:sz="4" w:space="0"/>
            </w:tcBorders>
          </w:tcPr>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rPr>
            </w:pPr>
          </w:p>
          <w:p>
            <w:pPr>
              <w:widowControl/>
              <w:adjustRightInd w:val="0"/>
              <w:snapToGrid w:val="0"/>
              <w:jc w:val="left"/>
              <w:textAlignment w:val="center"/>
              <w:rPr>
                <w:rStyle w:val="6"/>
                <w:rFonts w:hint="eastAsia" w:asciiTheme="minorEastAsia" w:hAnsiTheme="minorEastAsia" w:eastAsiaTheme="minorEastAsia" w:cstheme="minorEastAsia"/>
                <w:kern w:val="0"/>
                <w:sz w:val="24"/>
                <w:szCs w:val="24"/>
                <w:lang w:val="en-US" w:eastAsia="zh-CN"/>
              </w:rPr>
            </w:pPr>
            <w:r>
              <w:rPr>
                <w:rStyle w:val="6"/>
                <w:rFonts w:hint="eastAsia" w:asciiTheme="minorEastAsia" w:hAnsiTheme="minorEastAsia" w:eastAsiaTheme="minorEastAsia" w:cstheme="minorEastAsia"/>
                <w:kern w:val="0"/>
                <w:sz w:val="24"/>
                <w:szCs w:val="24"/>
                <w:lang w:val="en-US" w:eastAsia="zh-CN"/>
              </w:rPr>
              <w:t>2台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56" w:hRule="atLeast"/>
          <w:jc w:val="center"/>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adjustRightInd w:val="0"/>
              <w:snapToGrid w:val="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9</w:t>
            </w:r>
          </w:p>
        </w:tc>
        <w:tc>
          <w:tcPr>
            <w:tcW w:w="0" w:type="auto"/>
            <w:tcBorders>
              <w:top w:val="single" w:color="000000" w:themeColor="text1" w:sz="4" w:space="0"/>
              <w:left w:val="single" w:color="000000" w:themeColor="text1" w:sz="4" w:space="0"/>
              <w:bottom w:val="single" w:color="000000" w:themeColor="text1"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钢制多媒体讲台</w:t>
            </w:r>
          </w:p>
        </w:tc>
        <w:tc>
          <w:tcPr>
            <w:tcW w:w="0" w:type="auto"/>
            <w:tcBorders>
              <w:top w:val="single" w:color="000000" w:themeColor="text1" w:sz="4" w:space="0"/>
              <w:left w:val="single" w:color="auto" w:sz="4" w:space="0"/>
              <w:bottom w:val="single" w:color="000000" w:themeColor="text1" w:sz="4" w:space="0"/>
              <w:right w:val="single" w:color="000000" w:themeColor="text1" w:sz="4" w:space="0"/>
            </w:tcBorders>
            <w:vAlign w:val="center"/>
          </w:tcPr>
          <w:p>
            <w:pPr>
              <w:adjustRightInd w:val="0"/>
              <w:snapToGrid w:val="0"/>
              <w:rPr>
                <w:rFonts w:hint="eastAsia" w:asciiTheme="minorEastAsia" w:hAnsiTheme="minorEastAsia" w:eastAsiaTheme="minorEastAsia" w:cstheme="minorEastAsia"/>
                <w:kern w:val="0"/>
                <w:sz w:val="24"/>
                <w:szCs w:val="20"/>
              </w:rPr>
            </w:pPr>
            <w:r>
              <w:rPr>
                <w:rFonts w:hint="eastAsia" w:asciiTheme="minorEastAsia" w:hAnsiTheme="minorEastAsia" w:eastAsiaTheme="minorEastAsia" w:cstheme="minorEastAsia"/>
                <w:color w:val="000000"/>
                <w:kern w:val="0"/>
                <w:sz w:val="24"/>
                <w:szCs w:val="24"/>
                <w:bdr w:val="single" w:color="000000" w:sz="4" w:space="0"/>
              </w:rPr>
              <w:drawing>
                <wp:anchor distT="0" distB="0" distL="114300" distR="114300" simplePos="0" relativeHeight="251661312" behindDoc="0" locked="0" layoutInCell="1" allowOverlap="1">
                  <wp:simplePos x="0" y="0"/>
                  <wp:positionH relativeFrom="column">
                    <wp:posOffset>6061710</wp:posOffset>
                  </wp:positionH>
                  <wp:positionV relativeFrom="paragraph">
                    <wp:posOffset>-5080</wp:posOffset>
                  </wp:positionV>
                  <wp:extent cx="1415415" cy="1539240"/>
                  <wp:effectExtent l="0" t="0" r="13335" b="3810"/>
                  <wp:wrapNone/>
                  <wp:docPr id="7" name="图片_1"/>
                  <wp:cNvGraphicFramePr/>
                  <a:graphic xmlns:a="http://schemas.openxmlformats.org/drawingml/2006/main">
                    <a:graphicData uri="http://schemas.openxmlformats.org/drawingml/2006/picture">
                      <pic:pic xmlns:pic="http://schemas.openxmlformats.org/drawingml/2006/picture">
                        <pic:nvPicPr>
                          <pic:cNvPr id="7" name="图片_1"/>
                          <pic:cNvPicPr/>
                        </pic:nvPicPr>
                        <pic:blipFill>
                          <a:blip r:embed="rId4"/>
                          <a:stretch>
                            <a:fillRect/>
                          </a:stretch>
                        </pic:blipFill>
                        <pic:spPr>
                          <a:xfrm>
                            <a:off x="0" y="0"/>
                            <a:ext cx="1415415" cy="1539240"/>
                          </a:xfrm>
                          <a:prstGeom prst="rect">
                            <a:avLst/>
                          </a:prstGeom>
                          <a:noFill/>
                          <a:ln>
                            <a:noFill/>
                          </a:ln>
                        </pic:spPr>
                      </pic:pic>
                    </a:graphicData>
                  </a:graphic>
                </wp:anchor>
              </w:drawing>
            </w:r>
            <w:r>
              <w:rPr>
                <w:rFonts w:hint="eastAsia" w:asciiTheme="minorEastAsia" w:hAnsiTheme="minorEastAsia" w:eastAsiaTheme="minorEastAsia" w:cstheme="minorEastAsia"/>
                <w:kern w:val="0"/>
                <w:sz w:val="24"/>
                <w:szCs w:val="20"/>
              </w:rPr>
              <w:t>1、材料：精装冷轧钢板。长1000mm*宽700mm*高1000mm</w:t>
            </w:r>
          </w:p>
          <w:p>
            <w:pPr>
              <w:adjustRightInd w:val="0"/>
              <w:snapToGrid w:val="0"/>
              <w:rPr>
                <w:rFonts w:hint="eastAsia"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2、包安装</w:t>
            </w:r>
          </w:p>
          <w:p>
            <w:pPr>
              <w:adjustRightInd w:val="0"/>
              <w:snapToGrid w:val="0"/>
              <w:rPr>
                <w:rFonts w:hint="eastAsia"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参考图片如下：</w:t>
            </w:r>
          </w:p>
        </w:tc>
        <w:tc>
          <w:tcPr>
            <w:tcW w:w="0" w:type="auto"/>
            <w:tcBorders>
              <w:top w:val="single" w:color="000000" w:themeColor="text1" w:sz="4" w:space="0"/>
              <w:left w:val="single" w:color="auto" w:sz="4" w:space="0"/>
              <w:bottom w:val="single" w:color="000000" w:themeColor="text1" w:sz="4" w:space="0"/>
              <w:right w:val="single" w:color="000000" w:themeColor="text1" w:sz="4" w:space="0"/>
            </w:tcBorders>
          </w:tcPr>
          <w:p>
            <w:pPr>
              <w:adjustRightInd w:val="0"/>
              <w:snapToGrid w:val="0"/>
              <w:rPr>
                <w:rFonts w:hint="eastAsia" w:asciiTheme="minorEastAsia" w:hAnsiTheme="minorEastAsia" w:eastAsiaTheme="minorEastAsia" w:cstheme="minorEastAsia"/>
                <w:kern w:val="0"/>
                <w:sz w:val="24"/>
                <w:szCs w:val="20"/>
              </w:rPr>
            </w:pPr>
          </w:p>
          <w:p>
            <w:pPr>
              <w:adjustRightInd w:val="0"/>
              <w:snapToGrid w:val="0"/>
              <w:rPr>
                <w:rFonts w:hint="eastAsia" w:asciiTheme="minorEastAsia" w:hAnsiTheme="minorEastAsia" w:eastAsiaTheme="minorEastAsia" w:cstheme="minorEastAsia"/>
                <w:kern w:val="0"/>
                <w:sz w:val="24"/>
                <w:szCs w:val="20"/>
              </w:rPr>
            </w:pPr>
          </w:p>
          <w:p>
            <w:pPr>
              <w:adjustRightInd w:val="0"/>
              <w:snapToGrid w:val="0"/>
              <w:rPr>
                <w:rFonts w:hint="eastAsia" w:asciiTheme="minorEastAsia" w:hAnsiTheme="minorEastAsia" w:eastAsiaTheme="minorEastAsia" w:cstheme="minorEastAsia"/>
                <w:kern w:val="0"/>
                <w:sz w:val="24"/>
                <w:szCs w:val="20"/>
              </w:rPr>
            </w:pPr>
          </w:p>
          <w:p>
            <w:pPr>
              <w:adjustRightInd w:val="0"/>
              <w:snapToGrid w:val="0"/>
              <w:rPr>
                <w:rFonts w:hint="eastAsia" w:asciiTheme="minorEastAsia" w:hAnsiTheme="minorEastAsia" w:eastAsiaTheme="minorEastAsia" w:cstheme="minorEastAsia"/>
                <w:kern w:val="0"/>
                <w:sz w:val="24"/>
                <w:szCs w:val="20"/>
              </w:rPr>
            </w:pPr>
          </w:p>
          <w:p>
            <w:pPr>
              <w:adjustRightInd w:val="0"/>
              <w:snapToGrid w:val="0"/>
              <w:rPr>
                <w:rFonts w:hint="eastAsia" w:asciiTheme="minorEastAsia" w:hAnsiTheme="minorEastAsia" w:eastAsiaTheme="minorEastAsia" w:cstheme="minorEastAsia"/>
                <w:kern w:val="0"/>
                <w:sz w:val="24"/>
                <w:szCs w:val="20"/>
                <w:lang w:val="en-US" w:eastAsia="zh-CN"/>
              </w:rPr>
            </w:pPr>
            <w:r>
              <w:rPr>
                <w:rFonts w:hint="eastAsia" w:asciiTheme="minorEastAsia" w:hAnsiTheme="minorEastAsia" w:eastAsiaTheme="minorEastAsia" w:cstheme="minorEastAsia"/>
                <w:kern w:val="0"/>
                <w:sz w:val="24"/>
                <w:szCs w:val="20"/>
                <w:lang w:val="en-US" w:eastAsia="zh-CN"/>
              </w:rPr>
              <w:t>1个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83" w:hRule="atLeast"/>
          <w:jc w:val="center"/>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adjustRightInd w:val="0"/>
              <w:snapToGrid w:val="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0" w:type="auto"/>
            <w:tcBorders>
              <w:top w:val="single" w:color="000000" w:themeColor="text1" w:sz="4" w:space="0"/>
              <w:left w:val="single" w:color="000000" w:themeColor="text1" w:sz="4" w:space="0"/>
              <w:bottom w:val="single" w:color="000000" w:themeColor="text1"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实训室桌</w:t>
            </w:r>
          </w:p>
        </w:tc>
        <w:tc>
          <w:tcPr>
            <w:tcW w:w="0" w:type="auto"/>
            <w:tcBorders>
              <w:top w:val="single" w:color="000000" w:themeColor="text1" w:sz="4" w:space="0"/>
              <w:left w:val="single" w:color="auto" w:sz="4" w:space="0"/>
              <w:bottom w:val="single" w:color="000000" w:themeColor="text1" w:sz="4" w:space="0"/>
              <w:right w:val="single" w:color="000000" w:themeColor="text1" w:sz="4" w:space="0"/>
            </w:tcBorders>
            <w:vAlign w:val="center"/>
          </w:tcPr>
          <w:p>
            <w:pPr>
              <w:adjustRightInd w:val="0"/>
              <w:snapToGrid w:val="0"/>
              <w:rPr>
                <w:rFonts w:hint="eastAsia"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drawing>
                <wp:anchor distT="0" distB="0" distL="114300" distR="114300" simplePos="0" relativeHeight="251660288" behindDoc="0" locked="0" layoutInCell="1" allowOverlap="1">
                  <wp:simplePos x="0" y="0"/>
                  <wp:positionH relativeFrom="column">
                    <wp:posOffset>5048250</wp:posOffset>
                  </wp:positionH>
                  <wp:positionV relativeFrom="paragraph">
                    <wp:posOffset>234315</wp:posOffset>
                  </wp:positionV>
                  <wp:extent cx="2362200" cy="998220"/>
                  <wp:effectExtent l="0" t="0" r="0" b="11430"/>
                  <wp:wrapSquare wrapText="bothSides"/>
                  <wp:docPr id="10" name="图片 10" descr="C:\Users\涂叶华\Documents\WeChat Files\tuyehua\FileStorage\Temp\16939004835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涂叶华\Documents\WeChat Files\tuyehua\FileStorage\Temp\169390048359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362200" cy="998220"/>
                          </a:xfrm>
                          <a:prstGeom prst="rect">
                            <a:avLst/>
                          </a:prstGeom>
                          <a:noFill/>
                          <a:ln>
                            <a:noFill/>
                          </a:ln>
                        </pic:spPr>
                      </pic:pic>
                    </a:graphicData>
                  </a:graphic>
                </wp:anchor>
              </w:drawing>
            </w:r>
            <w:r>
              <w:rPr>
                <w:rFonts w:hint="eastAsia" w:asciiTheme="minorEastAsia" w:hAnsiTheme="minorEastAsia" w:eastAsiaTheme="minorEastAsia" w:cstheme="minorEastAsia"/>
                <w:kern w:val="0"/>
                <w:sz w:val="24"/>
                <w:szCs w:val="20"/>
              </w:rPr>
              <w:t>8张实训课桌尺寸：1m*1.8m大课桌；桌面材质木质；腿部及支撑构件不锈钢材质</w:t>
            </w:r>
          </w:p>
        </w:tc>
        <w:tc>
          <w:tcPr>
            <w:tcW w:w="0" w:type="auto"/>
            <w:tcBorders>
              <w:top w:val="single" w:color="000000" w:themeColor="text1" w:sz="4" w:space="0"/>
              <w:left w:val="single" w:color="auto" w:sz="4" w:space="0"/>
              <w:bottom w:val="single" w:color="000000" w:themeColor="text1" w:sz="4" w:space="0"/>
              <w:right w:val="single" w:color="000000" w:themeColor="text1" w:sz="4" w:space="0"/>
            </w:tcBorders>
          </w:tcPr>
          <w:p>
            <w:pPr>
              <w:adjustRightInd w:val="0"/>
              <w:snapToGrid w:val="0"/>
              <w:rPr>
                <w:rFonts w:hint="eastAsia" w:asciiTheme="minorEastAsia" w:hAnsiTheme="minorEastAsia" w:eastAsiaTheme="minorEastAsia" w:cstheme="minorEastAsia"/>
                <w:kern w:val="0"/>
                <w:sz w:val="24"/>
                <w:szCs w:val="20"/>
              </w:rPr>
            </w:pPr>
          </w:p>
          <w:p>
            <w:pPr>
              <w:adjustRightInd w:val="0"/>
              <w:snapToGrid w:val="0"/>
              <w:rPr>
                <w:rFonts w:hint="eastAsia" w:asciiTheme="minorEastAsia" w:hAnsiTheme="minorEastAsia" w:eastAsiaTheme="minorEastAsia" w:cstheme="minorEastAsia"/>
                <w:kern w:val="0"/>
                <w:sz w:val="24"/>
                <w:szCs w:val="20"/>
              </w:rPr>
            </w:pPr>
          </w:p>
          <w:p>
            <w:pPr>
              <w:adjustRightInd w:val="0"/>
              <w:snapToGrid w:val="0"/>
              <w:rPr>
                <w:rFonts w:hint="eastAsia" w:asciiTheme="minorEastAsia" w:hAnsiTheme="minorEastAsia" w:eastAsiaTheme="minorEastAsia" w:cstheme="minorEastAsia"/>
                <w:kern w:val="0"/>
                <w:sz w:val="24"/>
                <w:szCs w:val="20"/>
                <w:lang w:val="en-US" w:eastAsia="zh-CN"/>
              </w:rPr>
            </w:pPr>
            <w:r>
              <w:rPr>
                <w:rFonts w:hint="eastAsia" w:asciiTheme="minorEastAsia" w:hAnsiTheme="minorEastAsia" w:eastAsiaTheme="minorEastAsia" w:cstheme="minorEastAsia"/>
                <w:kern w:val="0"/>
                <w:sz w:val="24"/>
                <w:szCs w:val="20"/>
                <w:lang w:val="en-US" w:eastAsia="zh-CN"/>
              </w:rPr>
              <w:t>1套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64" w:hRule="atLeast"/>
          <w:jc w:val="center"/>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adjustRightInd w:val="0"/>
              <w:snapToGrid w:val="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w:t>
            </w:r>
          </w:p>
        </w:tc>
        <w:tc>
          <w:tcPr>
            <w:tcW w:w="0" w:type="auto"/>
            <w:tcBorders>
              <w:top w:val="single" w:color="000000" w:themeColor="text1" w:sz="4" w:space="0"/>
              <w:left w:val="single" w:color="000000" w:themeColor="text1" w:sz="4" w:space="0"/>
              <w:bottom w:val="single" w:color="000000" w:themeColor="text1" w:sz="4" w:space="0"/>
              <w:right w:val="single" w:color="auto" w:sz="4" w:space="0"/>
            </w:tcBorders>
            <w:vAlign w:val="center"/>
          </w:tcPr>
          <w:p>
            <w:pPr>
              <w:adjustRightInd w:val="0"/>
              <w:snapToGrid w:val="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实训室椅</w:t>
            </w:r>
          </w:p>
        </w:tc>
        <w:tc>
          <w:tcPr>
            <w:tcW w:w="0" w:type="auto"/>
            <w:tcBorders>
              <w:top w:val="single" w:color="000000" w:themeColor="text1" w:sz="4" w:space="0"/>
              <w:left w:val="single" w:color="auto" w:sz="4" w:space="0"/>
              <w:bottom w:val="single" w:color="000000" w:themeColor="text1" w:sz="4" w:space="0"/>
              <w:right w:val="single" w:color="000000" w:themeColor="text1" w:sz="4" w:space="0"/>
            </w:tcBorders>
            <w:vAlign w:val="center"/>
          </w:tcPr>
          <w:p>
            <w:pPr>
              <w:adjustRightInd w:val="0"/>
              <w:snapToGrid w:val="0"/>
              <w:rPr>
                <w:rFonts w:hint="eastAsia" w:asciiTheme="minorEastAsia" w:hAnsiTheme="minorEastAsia" w:eastAsiaTheme="minorEastAsia" w:cstheme="minorEastAsia"/>
                <w:kern w:val="0"/>
                <w:sz w:val="24"/>
                <w:szCs w:val="20"/>
              </w:rPr>
            </w:pPr>
            <w:r>
              <w:rPr>
                <w:rFonts w:hint="eastAsia" w:asciiTheme="minorEastAsia" w:hAnsiTheme="minorEastAsia" w:eastAsiaTheme="minorEastAsia" w:cstheme="minorEastAsia"/>
                <w:color w:val="000000"/>
                <w:kern w:val="0"/>
                <w:sz w:val="24"/>
                <w:szCs w:val="24"/>
                <w:bdr w:val="single" w:color="000000" w:sz="4" w:space="0"/>
              </w:rPr>
              <w:drawing>
                <wp:anchor distT="0" distB="0" distL="114300" distR="114300" simplePos="0" relativeHeight="251659264" behindDoc="0" locked="0" layoutInCell="1" allowOverlap="1">
                  <wp:simplePos x="0" y="0"/>
                  <wp:positionH relativeFrom="column">
                    <wp:posOffset>6191885</wp:posOffset>
                  </wp:positionH>
                  <wp:positionV relativeFrom="paragraph">
                    <wp:posOffset>342265</wp:posOffset>
                  </wp:positionV>
                  <wp:extent cx="1139825" cy="1205865"/>
                  <wp:effectExtent l="0" t="0" r="3175" b="13335"/>
                  <wp:wrapNone/>
                  <wp:docPr id="12" name="图片_3"/>
                  <wp:cNvGraphicFramePr/>
                  <a:graphic xmlns:a="http://schemas.openxmlformats.org/drawingml/2006/main">
                    <a:graphicData uri="http://schemas.openxmlformats.org/drawingml/2006/picture">
                      <pic:pic xmlns:pic="http://schemas.openxmlformats.org/drawingml/2006/picture">
                        <pic:nvPicPr>
                          <pic:cNvPr id="12" name="图片_3"/>
                          <pic:cNvPicPr/>
                        </pic:nvPicPr>
                        <pic:blipFill>
                          <a:blip r:embed="rId6"/>
                          <a:stretch>
                            <a:fillRect/>
                          </a:stretch>
                        </pic:blipFill>
                        <pic:spPr>
                          <a:xfrm>
                            <a:off x="0" y="0"/>
                            <a:ext cx="1139825" cy="1205865"/>
                          </a:xfrm>
                          <a:prstGeom prst="rect">
                            <a:avLst/>
                          </a:prstGeom>
                          <a:noFill/>
                          <a:ln>
                            <a:noFill/>
                          </a:ln>
                        </pic:spPr>
                      </pic:pic>
                    </a:graphicData>
                  </a:graphic>
                </wp:anchor>
              </w:drawing>
            </w:r>
            <w:r>
              <w:rPr>
                <w:rFonts w:hint="eastAsia" w:asciiTheme="minorEastAsia" w:hAnsiTheme="minorEastAsia" w:eastAsiaTheme="minorEastAsia" w:cstheme="minorEastAsia"/>
                <w:kern w:val="0"/>
                <w:sz w:val="24"/>
                <w:szCs w:val="20"/>
                <w:lang w:val="en-US" w:eastAsia="zh-CN"/>
              </w:rPr>
              <w:t>61张，</w:t>
            </w:r>
            <w:r>
              <w:rPr>
                <w:rFonts w:hint="eastAsia" w:asciiTheme="minorEastAsia" w:hAnsiTheme="minorEastAsia" w:eastAsiaTheme="minorEastAsia" w:cstheme="minorEastAsia"/>
                <w:kern w:val="0"/>
                <w:sz w:val="24"/>
                <w:szCs w:val="20"/>
              </w:rPr>
              <w:t>实训椅子尺寸：480mm（长）*460mm（宽）*950mm（高）；腿部及支撑构件为不锈钢，座位、靠背为亲肤透气网材质。</w:t>
            </w:r>
          </w:p>
          <w:p>
            <w:pPr>
              <w:adjustRightInd w:val="0"/>
              <w:snapToGrid w:val="0"/>
              <w:rPr>
                <w:rFonts w:hint="eastAsia"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参考图片如下：</w:t>
            </w:r>
          </w:p>
        </w:tc>
        <w:tc>
          <w:tcPr>
            <w:tcW w:w="0" w:type="auto"/>
            <w:tcBorders>
              <w:top w:val="single" w:color="000000" w:themeColor="text1" w:sz="4" w:space="0"/>
              <w:left w:val="single" w:color="auto" w:sz="4" w:space="0"/>
              <w:bottom w:val="single" w:color="000000" w:themeColor="text1" w:sz="4" w:space="0"/>
              <w:right w:val="single" w:color="000000" w:themeColor="text1" w:sz="4" w:space="0"/>
            </w:tcBorders>
          </w:tcPr>
          <w:p>
            <w:pPr>
              <w:adjustRightInd w:val="0"/>
              <w:snapToGrid w:val="0"/>
              <w:rPr>
                <w:rFonts w:hint="eastAsia" w:asciiTheme="minorEastAsia" w:hAnsiTheme="minorEastAsia" w:eastAsiaTheme="minorEastAsia" w:cstheme="minorEastAsia"/>
                <w:kern w:val="0"/>
                <w:sz w:val="24"/>
                <w:szCs w:val="20"/>
              </w:rPr>
            </w:pPr>
          </w:p>
          <w:p>
            <w:pPr>
              <w:adjustRightInd w:val="0"/>
              <w:snapToGrid w:val="0"/>
              <w:rPr>
                <w:rFonts w:hint="eastAsia" w:asciiTheme="minorEastAsia" w:hAnsiTheme="minorEastAsia" w:eastAsiaTheme="minorEastAsia" w:cstheme="minorEastAsia"/>
                <w:kern w:val="0"/>
                <w:sz w:val="24"/>
                <w:szCs w:val="20"/>
              </w:rPr>
            </w:pPr>
          </w:p>
          <w:p>
            <w:pPr>
              <w:adjustRightInd w:val="0"/>
              <w:snapToGrid w:val="0"/>
              <w:rPr>
                <w:rFonts w:hint="eastAsia" w:asciiTheme="minorEastAsia" w:hAnsiTheme="minorEastAsia" w:eastAsiaTheme="minorEastAsia" w:cstheme="minorEastAsia"/>
                <w:kern w:val="0"/>
                <w:sz w:val="24"/>
                <w:szCs w:val="20"/>
              </w:rPr>
            </w:pPr>
          </w:p>
          <w:p>
            <w:pPr>
              <w:adjustRightInd w:val="0"/>
              <w:snapToGrid w:val="0"/>
              <w:rPr>
                <w:rFonts w:hint="eastAsia" w:asciiTheme="minorEastAsia" w:hAnsiTheme="minorEastAsia" w:eastAsiaTheme="minorEastAsia" w:cstheme="minorEastAsia"/>
                <w:kern w:val="0"/>
                <w:sz w:val="24"/>
                <w:szCs w:val="20"/>
                <w:lang w:val="en-US" w:eastAsia="zh-CN"/>
              </w:rPr>
            </w:pPr>
            <w:r>
              <w:rPr>
                <w:rFonts w:hint="eastAsia" w:asciiTheme="minorEastAsia" w:hAnsiTheme="minorEastAsia" w:eastAsiaTheme="minorEastAsia" w:cstheme="minorEastAsia"/>
                <w:kern w:val="0"/>
                <w:sz w:val="24"/>
                <w:szCs w:val="20"/>
                <w:lang w:val="en-US" w:eastAsia="zh-CN"/>
              </w:rPr>
              <w:t>1套</w:t>
            </w:r>
          </w:p>
        </w:tc>
      </w:tr>
    </w:tbl>
    <w:p>
      <w:pPr>
        <w:rPr>
          <w:sz w:val="24"/>
          <w:szCs w:val="32"/>
        </w:r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iZDcwMGVjNjI0NWIxMWQ3MjYwZTM0ZTE4NTkxOWIifQ=="/>
  </w:docVars>
  <w:rsids>
    <w:rsidRoot w:val="471E2039"/>
    <w:rsid w:val="471E2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unhideWhenUsed/>
    <w:qFormat/>
    <w:uiPriority w:val="0"/>
    <w:pPr>
      <w:jc w:val="left"/>
    </w:pPr>
    <w:rPr>
      <w:szCs w:val="24"/>
    </w:r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font51"/>
    <w:basedOn w:val="5"/>
    <w:qFormat/>
    <w:uiPriority w:val="0"/>
    <w:rPr>
      <w:rFonts w:hint="eastAsia" w:ascii="宋体" w:hAnsi="宋体" w:eastAsia="宋体" w:cs="宋体"/>
      <w:color w:val="333333"/>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2023-10-08T08:05:00Z</dcterms:created>
  <dc:creator>XinNan·Wu</dc:creator>
  <cp:lastModifiedBy>XinNan·Wu</cp:lastModifiedBy>
  <dcterms:modified xsi:type="dcterms:W3CDTF">2023-10-08T08:05:43Z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01C55245171448BF99F69ADE10422F97_11</vt:lpwstr>
  </property>
</Properties>
</file>