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75" w:leftChars="-607"/>
        <w:jc w:val="center"/>
        <w:rPr>
          <w:rFonts w:ascii="仿宋" w:hAnsi="仿宋" w:eastAsia="仿宋"/>
          <w:caps/>
          <w:kern w:val="0"/>
          <w:sz w:val="84"/>
          <w:szCs w:val="84"/>
        </w:rPr>
      </w:pPr>
    </w:p>
    <w:p>
      <w:pPr>
        <w:ind w:left="-1275" w:leftChars="-607"/>
        <w:jc w:val="center"/>
        <w:rPr>
          <w:rFonts w:ascii="仿宋" w:hAnsi="仿宋" w:eastAsia="仿宋"/>
          <w:sz w:val="30"/>
        </w:rPr>
      </w:pPr>
      <w:r>
        <w:rPr>
          <w:rFonts w:ascii="仿宋" w:hAnsi="仿宋" w:eastAsia="仿宋"/>
          <w:caps/>
          <w:kern w:val="0"/>
          <w:sz w:val="22"/>
          <w:szCs w:val="22"/>
        </w:rPr>
        <mc:AlternateContent>
          <mc:Choice Requires="wpg">
            <w:drawing>
              <wp:anchor distT="0" distB="0" distL="114300" distR="114300" simplePos="0" relativeHeight="251659264" behindDoc="0" locked="0" layoutInCell="0" allowOverlap="1">
                <wp:simplePos x="0" y="0"/>
                <wp:positionH relativeFrom="page">
                  <wp:posOffset>-2540</wp:posOffset>
                </wp:positionH>
                <wp:positionV relativeFrom="margin">
                  <wp:posOffset>655320</wp:posOffset>
                </wp:positionV>
                <wp:extent cx="7545705" cy="8862695"/>
                <wp:effectExtent l="0" t="0" r="0" b="0"/>
                <wp:wrapNone/>
                <wp:docPr id="15" name="组合 99"/>
                <wp:cNvGraphicFramePr/>
                <a:graphic xmlns:a="http://schemas.openxmlformats.org/drawingml/2006/main">
                  <a:graphicData uri="http://schemas.microsoft.com/office/word/2010/wordprocessingGroup">
                    <wpg:wgp>
                      <wpg:cNvGrpSpPr/>
                      <wpg:grpSpPr>
                        <a:xfrm>
                          <a:off x="0" y="0"/>
                          <a:ext cx="7545705" cy="8862695"/>
                          <a:chOff x="0" y="1440"/>
                          <a:chExt cx="12239" cy="12960203"/>
                        </a:xfrm>
                      </wpg:grpSpPr>
                      <wpg:grpSp>
                        <wpg:cNvPr id="11" name="组合 100"/>
                        <wpg:cNvGrpSpPr/>
                        <wpg:grpSpPr>
                          <a:xfrm>
                            <a:off x="0" y="9661"/>
                            <a:ext cx="12239" cy="4739"/>
                            <a:chOff x="-6" y="3399"/>
                            <a:chExt cx="12197" cy="4253203"/>
                          </a:xfrm>
                        </wpg:grpSpPr>
                        <wpg:grpSp>
                          <wpg:cNvPr id="4" name="组合 101"/>
                          <wpg:cNvGrpSpPr/>
                          <wpg:grpSpPr>
                            <a:xfrm>
                              <a:off x="-6" y="3717"/>
                              <a:ext cx="12189" cy="3550"/>
                              <a:chOff x="18" y="7468"/>
                              <a:chExt cx="12189" cy="3550203"/>
                            </a:xfrm>
                          </wpg:grpSpPr>
                          <wps:wsp>
                            <wps:cNvPr id="1" name="任意多边形 102"/>
                            <wps:cNvSpPr/>
                            <wps:spPr>
                              <a:xfrm>
                                <a:off x="18" y="7837"/>
                                <a:ext cx="7132" cy="2863"/>
                              </a:xfrm>
                              <a:custGeom>
                                <a:avLst/>
                                <a:gdLst>
                                  <a:gd name="A1" fmla="val 0"/>
                                  <a:gd name="A2" fmla="val 0"/>
                                  <a:gd name="A3" fmla="val 0"/>
                                </a:gdLst>
                                <a:ahLst/>
                                <a:cxnLst/>
                                <a:pathLst>
                                  <a:path w="7132" h="2863">
                                    <a:moveTo>
                                      <a:pt x="0" y="0"/>
                                    </a:moveTo>
                                    <a:lnTo>
                                      <a:pt x="17" y="2863"/>
                                    </a:lnTo>
                                    <a:lnTo>
                                      <a:pt x="7132" y="2578"/>
                                    </a:lnTo>
                                    <a:lnTo>
                                      <a:pt x="7132" y="200"/>
                                    </a:lnTo>
                                    <a:lnTo>
                                      <a:pt x="0" y="0"/>
                                    </a:lnTo>
                                    <a:close/>
                                  </a:path>
                                </a:pathLst>
                              </a:custGeom>
                              <a:solidFill>
                                <a:srgbClr val="A7BFDE">
                                  <a:alpha val="50000"/>
                                </a:srgbClr>
                              </a:solidFill>
                              <a:ln>
                                <a:noFill/>
                              </a:ln>
                            </wps:spPr>
                            <wps:bodyPr upright="1"/>
                          </wps:wsp>
                          <wps:wsp>
                            <wps:cNvPr id="2" name="任意多边形 103"/>
                            <wps:cNvSpPr/>
                            <wps:spPr>
                              <a:xfrm>
                                <a:off x="7150" y="7468"/>
                                <a:ext cx="3466" cy="3550"/>
                              </a:xfrm>
                              <a:custGeom>
                                <a:avLst/>
                                <a:gdLst>
                                  <a:gd name="A1" fmla="val 0"/>
                                  <a:gd name="A2" fmla="val 0"/>
                                  <a:gd name="A3" fmla="val 0"/>
                                </a:gdLst>
                                <a:ahLst/>
                                <a:cxnLst/>
                                <a:pathLst>
                                  <a:path w="3466" h="3550">
                                    <a:moveTo>
                                      <a:pt x="0" y="569"/>
                                    </a:moveTo>
                                    <a:lnTo>
                                      <a:pt x="0" y="2930"/>
                                    </a:lnTo>
                                    <a:lnTo>
                                      <a:pt x="3466" y="3550"/>
                                    </a:lnTo>
                                    <a:lnTo>
                                      <a:pt x="3466" y="0"/>
                                    </a:lnTo>
                                    <a:lnTo>
                                      <a:pt x="0" y="569"/>
                                    </a:lnTo>
                                    <a:close/>
                                  </a:path>
                                </a:pathLst>
                              </a:custGeom>
                              <a:solidFill>
                                <a:srgbClr val="D3DFEE">
                                  <a:alpha val="50000"/>
                                </a:srgbClr>
                              </a:solidFill>
                              <a:ln>
                                <a:noFill/>
                              </a:ln>
                            </wps:spPr>
                            <wps:bodyPr upright="1"/>
                          </wps:wsp>
                          <wps:wsp>
                            <wps:cNvPr id="3" name="任意多边形 104"/>
                            <wps:cNvSpPr/>
                            <wps:spPr>
                              <a:xfrm>
                                <a:off x="10616" y="7468"/>
                                <a:ext cx="1591" cy="3550"/>
                              </a:xfrm>
                              <a:custGeom>
                                <a:avLst/>
                                <a:gdLst>
                                  <a:gd name="A1" fmla="val 0"/>
                                  <a:gd name="A2" fmla="val 0"/>
                                  <a:gd name="A3" fmla="val 0"/>
                                </a:gdLst>
                                <a:ahLst/>
                                <a:cxnLst/>
                                <a:pathLst>
                                  <a:path w="1591" h="3550">
                                    <a:moveTo>
                                      <a:pt x="0" y="0"/>
                                    </a:moveTo>
                                    <a:lnTo>
                                      <a:pt x="0" y="3550"/>
                                    </a:lnTo>
                                    <a:lnTo>
                                      <a:pt x="1591" y="2746"/>
                                    </a:lnTo>
                                    <a:lnTo>
                                      <a:pt x="1591" y="737"/>
                                    </a:lnTo>
                                    <a:lnTo>
                                      <a:pt x="0" y="0"/>
                                    </a:lnTo>
                                    <a:close/>
                                  </a:path>
                                </a:pathLst>
                              </a:custGeom>
                              <a:solidFill>
                                <a:srgbClr val="A7BFDE">
                                  <a:alpha val="50000"/>
                                </a:srgbClr>
                              </a:solidFill>
                              <a:ln>
                                <a:noFill/>
                              </a:ln>
                            </wps:spPr>
                            <wps:bodyPr upright="1"/>
                          </wps:wsp>
                        </wpg:grpSp>
                        <wps:wsp>
                          <wps:cNvPr id="5" name="任意多边形 105"/>
                          <wps:cNvSpPr/>
                          <wps:spPr>
                            <a:xfrm>
                              <a:off x="8071" y="4069"/>
                              <a:ext cx="4120" cy="2913"/>
                            </a:xfrm>
                            <a:custGeom>
                              <a:avLst/>
                              <a:gdLst>
                                <a:gd name="A1" fmla="val 0"/>
                                <a:gd name="A2" fmla="val 0"/>
                                <a:gd name="A3" fmla="val 0"/>
                              </a:gdLst>
                              <a:ahLst/>
                              <a:cxnLst/>
                              <a:pathLst>
                                <a:path w="4120" h="2913">
                                  <a:moveTo>
                                    <a:pt x="1" y="251"/>
                                  </a:moveTo>
                                  <a:lnTo>
                                    <a:pt x="0" y="2662"/>
                                  </a:lnTo>
                                  <a:lnTo>
                                    <a:pt x="4120" y="2913"/>
                                  </a:lnTo>
                                  <a:lnTo>
                                    <a:pt x="4120" y="0"/>
                                  </a:lnTo>
                                  <a:lnTo>
                                    <a:pt x="1" y="251"/>
                                  </a:lnTo>
                                  <a:close/>
                                </a:path>
                              </a:pathLst>
                            </a:custGeom>
                            <a:solidFill>
                              <a:srgbClr val="D8D8D8"/>
                            </a:solidFill>
                            <a:ln>
                              <a:noFill/>
                            </a:ln>
                          </wps:spPr>
                          <wps:bodyPr upright="1"/>
                        </wps:wsp>
                        <wps:wsp>
                          <wps:cNvPr id="6" name="任意多边形 106"/>
                          <wps:cNvSpPr/>
                          <wps:spPr>
                            <a:xfrm>
                              <a:off x="4104" y="3399"/>
                              <a:ext cx="3985" cy="4236"/>
                            </a:xfrm>
                            <a:custGeom>
                              <a:avLst/>
                              <a:gdLst>
                                <a:gd name="A1" fmla="val 0"/>
                                <a:gd name="A2" fmla="val 0"/>
                                <a:gd name="A3" fmla="val 0"/>
                              </a:gdLst>
                              <a:ahLst/>
                              <a:cxnLst/>
                              <a:pathLst>
                                <a:path w="3985" h="4236">
                                  <a:moveTo>
                                    <a:pt x="0" y="0"/>
                                  </a:moveTo>
                                  <a:lnTo>
                                    <a:pt x="0" y="4236"/>
                                  </a:lnTo>
                                  <a:lnTo>
                                    <a:pt x="3985" y="3349"/>
                                  </a:lnTo>
                                  <a:lnTo>
                                    <a:pt x="3985" y="921"/>
                                  </a:lnTo>
                                  <a:lnTo>
                                    <a:pt x="0" y="0"/>
                                  </a:lnTo>
                                  <a:close/>
                                </a:path>
                              </a:pathLst>
                            </a:custGeom>
                            <a:solidFill>
                              <a:srgbClr val="BFBFBF"/>
                            </a:solidFill>
                            <a:ln>
                              <a:noFill/>
                            </a:ln>
                          </wps:spPr>
                          <wps:bodyPr upright="1"/>
                        </wps:wsp>
                        <wps:wsp>
                          <wps:cNvPr id="7" name="任意多边形 107"/>
                          <wps:cNvSpPr/>
                          <wps:spPr>
                            <a:xfrm>
                              <a:off x="18" y="3399"/>
                              <a:ext cx="4086" cy="4253"/>
                            </a:xfrm>
                            <a:custGeom>
                              <a:avLst/>
                              <a:gdLst>
                                <a:gd name="A1" fmla="val 0"/>
                                <a:gd name="A2" fmla="val 0"/>
                                <a:gd name="A3" fmla="val 0"/>
                              </a:gdLst>
                              <a:ahLst/>
                              <a:cxnLst/>
                              <a:pathLst>
                                <a:path w="4086" h="4253">
                                  <a:moveTo>
                                    <a:pt x="4086" y="0"/>
                                  </a:moveTo>
                                  <a:lnTo>
                                    <a:pt x="4084" y="4253"/>
                                  </a:lnTo>
                                  <a:lnTo>
                                    <a:pt x="0" y="3198"/>
                                  </a:lnTo>
                                  <a:lnTo>
                                    <a:pt x="0" y="1072"/>
                                  </a:lnTo>
                                  <a:lnTo>
                                    <a:pt x="4086" y="0"/>
                                  </a:lnTo>
                                  <a:close/>
                                </a:path>
                              </a:pathLst>
                            </a:custGeom>
                            <a:solidFill>
                              <a:srgbClr val="D8D8D8"/>
                            </a:solidFill>
                            <a:ln>
                              <a:noFill/>
                            </a:ln>
                          </wps:spPr>
                          <wps:bodyPr upright="1"/>
                        </wps:wsp>
                        <wps:wsp>
                          <wps:cNvPr id="8" name="任意多边形 108"/>
                          <wps:cNvSpPr/>
                          <wps:spPr>
                            <a:xfrm>
                              <a:off x="17" y="3617"/>
                              <a:ext cx="2076" cy="3851"/>
                            </a:xfrm>
                            <a:custGeom>
                              <a:avLst/>
                              <a:gdLst>
                                <a:gd name="A1" fmla="val 0"/>
                                <a:gd name="A2" fmla="val 0"/>
                                <a:gd name="A3" fmla="val 0"/>
                              </a:gdLst>
                              <a:ahLst/>
                              <a:cxnLst/>
                              <a:pathLst>
                                <a:path w="2076" h="3851">
                                  <a:moveTo>
                                    <a:pt x="0" y="921"/>
                                  </a:moveTo>
                                  <a:lnTo>
                                    <a:pt x="2060" y="0"/>
                                  </a:lnTo>
                                  <a:lnTo>
                                    <a:pt x="2076" y="3851"/>
                                  </a:lnTo>
                                  <a:lnTo>
                                    <a:pt x="0" y="2981"/>
                                  </a:lnTo>
                                  <a:lnTo>
                                    <a:pt x="0" y="921"/>
                                  </a:lnTo>
                                  <a:close/>
                                </a:path>
                              </a:pathLst>
                            </a:custGeom>
                            <a:solidFill>
                              <a:srgbClr val="D3DFEE">
                                <a:alpha val="70000"/>
                              </a:srgbClr>
                            </a:solidFill>
                            <a:ln>
                              <a:noFill/>
                            </a:ln>
                          </wps:spPr>
                          <wps:bodyPr upright="1"/>
                        </wps:wsp>
                        <wps:wsp>
                          <wps:cNvPr id="9" name="任意多边形 109"/>
                          <wps:cNvSpPr/>
                          <wps:spPr>
                            <a:xfrm>
                              <a:off x="2077" y="3617"/>
                              <a:ext cx="1" cy="1"/>
                            </a:xfrm>
                            <a:custGeom>
                              <a:avLst/>
                              <a:gdLst>
                                <a:gd name="A1" fmla="val 0"/>
                                <a:gd name="A2" fmla="val 0"/>
                                <a:gd name="A3" fmla="val 0"/>
                              </a:gdLst>
                              <a:ahLst/>
                              <a:cxnLst/>
                              <a:pathLst>
                                <a:path w="5868" h="4617">
                                  <a:moveTo>
                                    <a:pt x="0" y="0"/>
                                  </a:moveTo>
                                  <a:lnTo>
                                    <a:pt x="17" y="4617"/>
                                  </a:lnTo>
                                  <a:lnTo>
                                    <a:pt x="5868" y="3165"/>
                                  </a:lnTo>
                                  <a:lnTo>
                                    <a:pt x="5868" y="1492"/>
                                  </a:lnTo>
                                  <a:lnTo>
                                    <a:pt x="144" y="144"/>
                                  </a:lnTo>
                                </a:path>
                              </a:pathLst>
                            </a:custGeom>
                            <a:solidFill>
                              <a:srgbClr val="A7BFDE">
                                <a:alpha val="70000"/>
                              </a:srgbClr>
                            </a:solidFill>
                            <a:ln>
                              <a:noFill/>
                            </a:ln>
                          </wps:spPr>
                          <wps:bodyPr upright="1"/>
                        </wps:wsp>
                        <wps:wsp>
                          <wps:cNvPr id="10" name="任意多边形 110"/>
                          <wps:cNvSpPr/>
                          <wps:spPr>
                            <a:xfrm>
                              <a:off x="8088" y="3835"/>
                              <a:ext cx="4102" cy="3432"/>
                            </a:xfrm>
                            <a:custGeom>
                              <a:avLst/>
                              <a:gdLst>
                                <a:gd name="A1" fmla="val 0"/>
                                <a:gd name="A2" fmla="val 0"/>
                                <a:gd name="A3" fmla="val 0"/>
                              </a:gdLst>
                              <a:ahLst/>
                              <a:cxnLst/>
                              <a:pathLst>
                                <a:path w="4102" h="3432">
                                  <a:moveTo>
                                    <a:pt x="0" y="1038"/>
                                  </a:moveTo>
                                  <a:lnTo>
                                    <a:pt x="0" y="2411"/>
                                  </a:lnTo>
                                  <a:lnTo>
                                    <a:pt x="4102" y="3432"/>
                                  </a:lnTo>
                                  <a:lnTo>
                                    <a:pt x="4102" y="0"/>
                                  </a:lnTo>
                                  <a:lnTo>
                                    <a:pt x="0" y="1038"/>
                                  </a:lnTo>
                                  <a:close/>
                                </a:path>
                              </a:pathLst>
                            </a:custGeom>
                            <a:solidFill>
                              <a:srgbClr val="D3DFEE">
                                <a:alpha val="70000"/>
                              </a:srgbClr>
                            </a:solidFill>
                            <a:ln>
                              <a:noFill/>
                            </a:ln>
                          </wps:spPr>
                          <wps:bodyPr upright="1"/>
                        </wps:wsp>
                      </wpg:grpSp>
                      <wps:wsp>
                        <wps:cNvPr id="12" name="矩形 111"/>
                        <wps:cNvSpPr/>
                        <wps:spPr>
                          <a:xfrm>
                            <a:off x="1800" y="1440"/>
                            <a:ext cx="1" cy="1"/>
                          </a:xfrm>
                          <a:prstGeom prst="rect">
                            <a:avLst/>
                          </a:prstGeom>
                          <a:noFill/>
                          <a:ln>
                            <a:noFill/>
                          </a:ln>
                        </wps:spPr>
                        <wps:txbx>
                          <w:txbxContent>
                            <w:p>
                              <w:pPr>
                                <w:ind w:hanging="426"/>
                                <w:jc w:val="center"/>
                                <w:rPr>
                                  <w:rFonts w:ascii="仿宋" w:hAnsi="仿宋" w:eastAsia="仿宋"/>
                                  <w:sz w:val="30"/>
                                </w:rPr>
                              </w:pPr>
                              <w:r>
                                <w:rPr>
                                  <w:rFonts w:hint="eastAsia" w:ascii="黑体" w:hAnsi="黑体" w:eastAsia="黑体"/>
                                  <w:sz w:val="84"/>
                                  <w:szCs w:val="84"/>
                                </w:rPr>
                                <w:t>政府采购</w:t>
                              </w:r>
                            </w:p>
                            <w:p>
                              <w:pPr>
                                <w:ind w:hanging="426"/>
                                <w:jc w:val="center"/>
                                <w:rPr>
                                  <w:rFonts w:ascii="仿宋" w:hAnsi="仿宋" w:eastAsia="仿宋"/>
                                  <w:sz w:val="30"/>
                                </w:rPr>
                              </w:pPr>
                              <w:r>
                                <w:rPr>
                                  <w:rFonts w:hint="eastAsia" w:ascii="黑体" w:hAnsi="黑体" w:eastAsia="黑体"/>
                                  <w:spacing w:val="20"/>
                                  <w:sz w:val="84"/>
                                  <w:szCs w:val="84"/>
                                </w:rPr>
                                <w:t>电子化公开谈判文件</w:t>
                              </w:r>
                            </w:p>
                            <w:p>
                              <w:pPr>
                                <w:rPr>
                                  <w:b/>
                                  <w:bCs/>
                                  <w:color w:val="808080"/>
                                  <w:sz w:val="32"/>
                                  <w:szCs w:val="32"/>
                                </w:rPr>
                              </w:pPr>
                            </w:p>
                            <w:p>
                              <w:pPr>
                                <w:rPr>
                                  <w:b/>
                                  <w:bCs/>
                                  <w:color w:val="808080"/>
                                  <w:sz w:val="32"/>
                                  <w:szCs w:val="32"/>
                                </w:rPr>
                              </w:pPr>
                            </w:p>
                          </w:txbxContent>
                        </wps:txbx>
                        <wps:bodyPr upright="1"/>
                      </wps:wsp>
                      <wps:wsp>
                        <wps:cNvPr id="13" name="矩形 112"/>
                        <wps:cNvSpPr/>
                        <wps:spPr>
                          <a:xfrm>
                            <a:off x="6494" y="11160"/>
                            <a:ext cx="4998" cy="1289"/>
                          </a:xfrm>
                          <a:prstGeom prst="rect">
                            <a:avLst/>
                          </a:prstGeom>
                          <a:noFill/>
                          <a:ln>
                            <a:noFill/>
                          </a:ln>
                        </wps:spPr>
                        <wps:txbx>
                          <w:txbxContent>
                            <w:p>
                              <w:pPr>
                                <w:jc w:val="right"/>
                                <w:rPr>
                                  <w:sz w:val="96"/>
                                  <w:szCs w:val="96"/>
                                </w:rPr>
                              </w:pPr>
                            </w:p>
                          </w:txbxContent>
                        </wps:txbx>
                        <wps:bodyPr upright="1">
                          <a:spAutoFit/>
                        </wps:bodyPr>
                      </wps:wsp>
                      <wps:wsp>
                        <wps:cNvPr id="14" name="矩形 113"/>
                        <wps:cNvSpPr/>
                        <wps:spPr>
                          <a:xfrm>
                            <a:off x="1800" y="2294"/>
                            <a:ext cx="1" cy="1"/>
                          </a:xfrm>
                          <a:prstGeom prst="rect">
                            <a:avLst/>
                          </a:prstGeom>
                          <a:noFill/>
                          <a:ln>
                            <a:noFill/>
                          </a:ln>
                        </wps:spPr>
                        <wps:txbx>
                          <w:txbxContent>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pacing w:line="800" w:lineRule="exact"/>
                                <w:ind w:left="-2" w:leftChars="-1" w:right="459" w:firstLine="24" w:firstLineChars="8"/>
                                <w:rPr>
                                  <w:rFonts w:ascii="黑体" w:eastAsia="黑体"/>
                                  <w:sz w:val="30"/>
                                </w:rPr>
                              </w:pPr>
                              <w:r>
                                <w:rPr>
                                  <w:rFonts w:hint="eastAsia" w:ascii="黑体" w:eastAsia="黑体"/>
                                  <w:sz w:val="30"/>
                                </w:rPr>
                                <w:t>项目名称：</w:t>
                              </w:r>
                              <w:r>
                                <w:rPr>
                                  <w:rFonts w:hint="eastAsia" w:ascii="黑体" w:eastAsia="黑体"/>
                                  <w:color w:val="FF0000"/>
                                  <w:sz w:val="30"/>
                                </w:rPr>
                                <w:t>南昌大学高低压开关柜设备采购及安装</w:t>
                              </w:r>
                            </w:p>
                            <w:p>
                              <w:pPr>
                                <w:spacing w:line="800" w:lineRule="exact"/>
                                <w:ind w:left="-2" w:leftChars="-1" w:right="459" w:firstLine="24" w:firstLineChars="8"/>
                                <w:rPr>
                                  <w:rFonts w:ascii="黑体" w:eastAsia="黑体"/>
                                  <w:sz w:val="30"/>
                                </w:rPr>
                              </w:pPr>
                              <w:r>
                                <w:rPr>
                                  <w:rFonts w:hint="eastAsia" w:ascii="黑体" w:eastAsia="黑体"/>
                                  <w:sz w:val="30"/>
                                </w:rPr>
                                <w:t>项目编号：</w:t>
                              </w:r>
                              <w:r>
                                <w:rPr>
                                  <w:rFonts w:hint="eastAsia" w:ascii="黑体" w:eastAsia="黑体"/>
                                  <w:color w:val="FF0000"/>
                                  <w:sz w:val="30"/>
                                </w:rPr>
                                <w:t>JXJH2019-AXXX</w:t>
                              </w:r>
                            </w:p>
                            <w:p>
                              <w:pPr>
                                <w:tabs>
                                  <w:tab w:val="left" w:pos="1861"/>
                                  <w:tab w:val="left" w:pos="2610"/>
                                </w:tabs>
                                <w:spacing w:line="800" w:lineRule="exact"/>
                                <w:ind w:left="-2" w:leftChars="-1" w:right="459" w:firstLine="24" w:firstLineChars="8"/>
                                <w:rPr>
                                  <w:rFonts w:ascii="黑体" w:eastAsia="黑体"/>
                                  <w:sz w:val="30"/>
                                </w:rPr>
                              </w:pPr>
                              <w:r>
                                <w:rPr>
                                  <w:rFonts w:hint="eastAsia" w:ascii="黑体" w:eastAsia="黑体"/>
                                  <w:sz w:val="30"/>
                                </w:rPr>
                                <w:t>采 购 人：</w:t>
                              </w:r>
                              <w:r>
                                <w:rPr>
                                  <w:rFonts w:hint="eastAsia" w:ascii="黑体" w:eastAsia="黑体"/>
                                  <w:color w:val="FF0000"/>
                                  <w:sz w:val="30"/>
                                </w:rPr>
                                <w:t>南昌大学</w:t>
                              </w:r>
                            </w:p>
                            <w:p>
                              <w:pPr>
                                <w:spacing w:line="800" w:lineRule="exact"/>
                                <w:ind w:left="-2" w:leftChars="-1" w:right="459" w:firstLine="24" w:firstLineChars="8"/>
                                <w:rPr>
                                  <w:rFonts w:ascii="黑体" w:eastAsia="黑体"/>
                                  <w:sz w:val="30"/>
                                </w:rPr>
                              </w:pPr>
                              <w:r>
                                <w:rPr>
                                  <w:rFonts w:hint="eastAsia" w:ascii="黑体" w:eastAsia="黑体"/>
                                  <w:sz w:val="30"/>
                                </w:rPr>
                                <w:t>采购代理机构：江西骏宏招标咨询有限公司</w:t>
                              </w:r>
                            </w:p>
                          </w:txbxContent>
                        </wps:txbx>
                        <wps:bodyPr anchor="b" anchorCtr="0" upright="1"/>
                      </wps:wsp>
                    </wpg:wgp>
                  </a:graphicData>
                </a:graphic>
                <wp14:sizeRelH relativeFrom="page">
                  <wp14:pctWidth>0</wp14:pctWidth>
                </wp14:sizeRelH>
                <wp14:sizeRelV relativeFrom="margin">
                  <wp14:pctHeight>100000</wp14:pctHeight>
                </wp14:sizeRelV>
              </wp:anchor>
            </w:drawing>
          </mc:Choice>
          <mc:Fallback>
            <w:pict>
              <v:group id="组合 99" o:spid="_x0000_s1026" o:spt="203" style="position:absolute;left:0pt;margin-left:-0.2pt;margin-top:51.6pt;height:697.85pt;width:594.15pt;mso-position-horizontal-relative:page;mso-position-vertical-relative:margin;z-index:251659264;mso-width-relative:page;mso-height-relative:margin;mso-height-percent:1000;" coordorigin="0,1440" coordsize="12239,12960203" o:allowincell="f" o:gfxdata="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">
                <o:lock v:ext="edit" aspectratio="f"/>
                <v:group id="组合 100" o:spid="_x0000_s1026" o:spt="203" style="position:absolute;left:0;top:9661;height:4739;width:12239;" coordorigin="-6,3399" coordsize="12197,4253203"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组合 101" o:spid="_x0000_s1026" o:spt="203" style="position:absolute;left:-6;top:3717;height:3550;width:12189;" coordorigin="18,7468" coordsize="12189,3550203"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102" o:spid="_x0000_s1026" o:spt="100" style="position:absolute;left:18;top:7837;height:2863;width:7132;" fillcolor="#A7BFDE" filled="t" stroked="f" coordsize="7132,2863" o:gfxdata="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F+kftwAAANoAAAAP&#10;AAAAAAAAAAEAIAAAACIAAABkcnMvZG93bnJldi54bWxQSwECFAAUAAAACACHTuJAMy8FnjsAAAA5&#10;AAAAEAAAAAAAAAABACAAAAAGAQAAZHJzL3NoYXBleG1sLnhtbFBLBQYAAAAABgAGAFsBAACwAwAA&#10;AAA=&#10;" path="m0,0l17,2863,7132,2578,7132,200,0,0xe">
                      <v:path o:connecttype="segments"/>
                      <v:fill on="t" opacity="32768f" focussize="0,0"/>
                      <v:stroke on="f"/>
                      <v:imagedata o:title=""/>
                      <o:lock v:ext="edit" aspectratio="f"/>
                    </v:shape>
                    <v:shape id="任意多边形 103" o:spid="_x0000_s1026" o:spt="100" style="position:absolute;left:7150;top:7468;height:3550;width:3466;" fillcolor="#D3DFEE" filled="t" stroked="f" coordsize="3466,3550" o:gfxdata="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mg5ugAAANoA&#10;AAAPAAAAAAAAAAEAIAAAACIAAABkcnMvZG93bnJldi54bWxQSwECFAAUAAAACACHTuJAMy8FnjsA&#10;AAA5AAAAEAAAAAAAAAABACAAAAAJAQAAZHJzL3NoYXBleG1sLnhtbFBLBQYAAAAABgAGAFsBAACz&#10;AwAAAAA=&#10;" path="m0,569l0,2930,3466,3550,3466,0,0,569xe">
                      <v:path o:connecttype="segments"/>
                      <v:fill on="t" opacity="32768f" focussize="0,0"/>
                      <v:stroke on="f"/>
                      <v:imagedata o:title=""/>
                      <o:lock v:ext="edit" aspectratio="f"/>
                    </v:shape>
                    <v:shape id="任意多边形 104" o:spid="_x0000_s1026" o:spt="100" style="position:absolute;left:10616;top:7468;height:3550;width:1591;" fillcolor="#A7BFDE" filled="t" stroked="f" coordsize="1591,3550" o:gfxdata="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gWuC8AAAA&#10;2gAAAA8AAAAAAAAAAQAgAAAAIgAAAGRycy9kb3ducmV2LnhtbFBLAQIUABQAAAAIAIdO4kAzLwWe&#10;OwAAADkAAAAQAAAAAAAAAAEAIAAAAAsBAABkcnMvc2hhcGV4bWwueG1sUEsFBgAAAAAGAAYAWwEA&#10;ALUDAAAAAA==&#10;" path="m0,0l0,3550,1591,2746,1591,737,0,0xe">
                      <v:path o:connecttype="segments"/>
                      <v:fill on="t" opacity="32768f" focussize="0,0"/>
                      <v:stroke on="f"/>
                      <v:imagedata o:title=""/>
                      <o:lock v:ext="edit" aspectratio="f"/>
                    </v:shape>
                  </v:group>
                  <v:shape id="任意多边形 105" o:spid="_x0000_s1026" o:spt="100" style="position:absolute;left:8071;top:4069;height:2913;width:4120;" fillcolor="#D8D8D8" filled="t" stroked="f" coordsize="4120,2913" o:gfxdata="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Hapy8AAAA&#10;2gAAAA8AAAAAAAAAAQAgAAAAIgAAAGRycy9kb3ducmV2LnhtbFBLAQIUABQAAAAIAIdO4kAzLwWe&#10;OwAAADkAAAAQAAAAAAAAAAEAIAAAAAsBAABkcnMvc2hhcGV4bWwueG1sUEsFBgAAAAAGAAYAWwEA&#10;ALUDAAAAAA==&#10;" path="m1,251l0,2662,4120,2913,4120,0,1,251xe">
                    <v:path o:connecttype="segments"/>
                    <v:fill on="t" focussize="0,0"/>
                    <v:stroke on="f"/>
                    <v:imagedata o:title=""/>
                    <o:lock v:ext="edit" aspectratio="f"/>
                  </v:shape>
                  <v:shape id="任意多边形 106" o:spid="_x0000_s1026" o:spt="100" style="position:absolute;left:4104;top:3399;height:4236;width:3985;" fillcolor="#BFBFBF" filled="t" stroked="f" coordsize="3985,4236" o:gfxdata="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ubnq8AAAA&#10;2gAAAA8AAAAAAAAAAQAgAAAAIgAAAGRycy9kb3ducmV2LnhtbFBLAQIUABQAAAAIAIdO4kAzLwWe&#10;OwAAADkAAAAQAAAAAAAAAAEAIAAAAAsBAABkcnMvc2hhcGV4bWwueG1sUEsFBgAAAAAGAAYAWwEA&#10;ALUDAAAAAA==&#10;" path="m0,0l0,4236,3985,3349,3985,921,0,0xe">
                    <v:path o:connecttype="segments"/>
                    <v:fill on="t" focussize="0,0"/>
                    <v:stroke on="f"/>
                    <v:imagedata o:title=""/>
                    <o:lock v:ext="edit" aspectratio="f"/>
                  </v:shape>
                  <v:shape id="任意多边形 107" o:spid="_x0000_s1026" o:spt="100" style="position:absolute;left:18;top:3399;height:4253;width:4086;" fillcolor="#D8D8D8" filled="t" stroked="f" coordsize="4086,4253" o:gfxdata="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PAM0vQAA&#10;ANoAAAAPAAAAAAAAAAEAIAAAACIAAABkcnMvZG93bnJldi54bWxQSwECFAAUAAAACACHTuJAMy8F&#10;njsAAAA5AAAAEAAAAAAAAAABACAAAAAMAQAAZHJzL3NoYXBleG1sLnhtbFBLBQYAAAAABgAGAFsB&#10;AAC2AwAAAAA=&#10;" path="m4086,0l4084,4253,0,3198,0,1072,4086,0xe">
                    <v:path o:connecttype="segments"/>
                    <v:fill on="t" focussize="0,0"/>
                    <v:stroke on="f"/>
                    <v:imagedata o:title=""/>
                    <o:lock v:ext="edit" aspectratio="f"/>
                  </v:shape>
                  <v:shape id="任意多边形 108" o:spid="_x0000_s1026" o:spt="100" style="position:absolute;left:17;top:3617;height:3851;width:2076;" fillcolor="#D3DFEE" filled="t" stroked="f" coordsize="2076,3851" o:gfxdata="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VNS8K5AAAA2gAA&#10;AA8AAAAAAAAAAQAgAAAAIgAAAGRycy9kb3ducmV2LnhtbFBLAQIUABQAAAAIAIdO4kAzLwWeOwAA&#10;ADkAAAAQAAAAAAAAAAEAIAAAAAgBAABkcnMvc2hhcGV4bWwueG1sUEsFBgAAAAAGAAYAWwEAALID&#10;AAAAAA==&#10;" path="m0,921l2060,0,2076,3851,0,2981,0,921xe">
                    <v:path o:connecttype="segments"/>
                    <v:fill on="t" opacity="45875f" focussize="0,0"/>
                    <v:stroke on="f"/>
                    <v:imagedata o:title=""/>
                    <o:lock v:ext="edit" aspectratio="f"/>
                  </v:shape>
                  <v:shape id="任意多边形 109" o:spid="_x0000_s1026" o:spt="100" style="position:absolute;left:2077;top:3617;height:1;width:1;" fillcolor="#A7BFDE" filled="t" stroked="f" coordsize="5868,4617" o:gfxdata="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OK+C8AAAA&#10;2gAAAA8AAAAAAAAAAQAgAAAAIgAAAGRycy9kb3ducmV2LnhtbFBLAQIUABQAAAAIAIdO4kAzLwWe&#10;OwAAADkAAAAQAAAAAAAAAAEAIAAAAAsBAABkcnMvc2hhcGV4bWwueG1sUEsFBgAAAAAGAAYAWwEA&#10;ALUDAAAAAA==&#10;" path="m0,0l17,4617,5868,3165,5868,1492,144,144e">
                    <v:path o:connecttype="segments"/>
                    <v:fill on="t" opacity="45875f" focussize="0,0"/>
                    <v:stroke on="f"/>
                    <v:imagedata o:title=""/>
                    <o:lock v:ext="edit" aspectratio="f"/>
                  </v:shape>
                  <v:shape id="任意多边形 110" o:spid="_x0000_s1026" o:spt="100" style="position:absolute;left:8088;top:3835;height:3432;width:4102;" fillcolor="#D3DFEE" filled="t" stroked="f" coordsize="4102,3432" o:gfxdata="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SdDvQAA&#10;ANsAAAAPAAAAAAAAAAEAIAAAACIAAABkcnMvZG93bnJldi54bWxQSwECFAAUAAAACACHTuJAMy8F&#10;njsAAAA5AAAAEAAAAAAAAAABACAAAAAMAQAAZHJzL3NoYXBleG1sLnhtbFBLBQYAAAAABgAGAFsB&#10;AAC2AwAAAAA=&#10;" path="m0,1038l0,2411,4102,3432,4102,0,0,1038xe">
                    <v:path o:connecttype="segments"/>
                    <v:fill on="t" opacity="45875f" focussize="0,0"/>
                    <v:stroke on="f"/>
                    <v:imagedata o:title=""/>
                    <o:lock v:ext="edit" aspectratio="f"/>
                  </v:shape>
                </v:group>
                <v:rect id="矩形 111" o:spid="_x0000_s1026" o:spt="1" style="position:absolute;left:1800;top:1440;height:1;width:1;"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ind w:hanging="426"/>
                          <w:jc w:val="center"/>
                          <w:rPr>
                            <w:rFonts w:ascii="仿宋" w:hAnsi="仿宋" w:eastAsia="仿宋"/>
                            <w:sz w:val="30"/>
                          </w:rPr>
                        </w:pPr>
                        <w:r>
                          <w:rPr>
                            <w:rFonts w:hint="eastAsia" w:ascii="黑体" w:hAnsi="黑体" w:eastAsia="黑体"/>
                            <w:sz w:val="84"/>
                            <w:szCs w:val="84"/>
                          </w:rPr>
                          <w:t>政府采购</w:t>
                        </w:r>
                      </w:p>
                      <w:p>
                        <w:pPr>
                          <w:ind w:hanging="426"/>
                          <w:jc w:val="center"/>
                          <w:rPr>
                            <w:rFonts w:ascii="仿宋" w:hAnsi="仿宋" w:eastAsia="仿宋"/>
                            <w:sz w:val="30"/>
                          </w:rPr>
                        </w:pPr>
                        <w:r>
                          <w:rPr>
                            <w:rFonts w:hint="eastAsia" w:ascii="黑体" w:hAnsi="黑体" w:eastAsia="黑体"/>
                            <w:spacing w:val="20"/>
                            <w:sz w:val="84"/>
                            <w:szCs w:val="84"/>
                          </w:rPr>
                          <w:t>电子化公开谈判文件</w:t>
                        </w:r>
                      </w:p>
                      <w:p>
                        <w:pPr>
                          <w:rPr>
                            <w:b/>
                            <w:bCs/>
                            <w:color w:val="808080"/>
                            <w:sz w:val="32"/>
                            <w:szCs w:val="32"/>
                          </w:rPr>
                        </w:pPr>
                      </w:p>
                      <w:p>
                        <w:pPr>
                          <w:rPr>
                            <w:b/>
                            <w:bCs/>
                            <w:color w:val="808080"/>
                            <w:sz w:val="32"/>
                            <w:szCs w:val="32"/>
                          </w:rPr>
                        </w:pPr>
                      </w:p>
                    </w:txbxContent>
                  </v:textbox>
                </v:rect>
                <v:rect id="矩形 112" o:spid="_x0000_s1026" o:spt="1" style="position:absolute;left:6494;top:11160;height:1289;width:4998;" filled="f" stroked="f" coordsize="21600,21600" o:gfxdata="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p9PG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jc w:val="right"/>
                          <w:rPr>
                            <w:sz w:val="96"/>
                            <w:szCs w:val="96"/>
                          </w:rPr>
                        </w:pPr>
                      </w:p>
                    </w:txbxContent>
                  </v:textbox>
                </v:rect>
                <v:rect id="矩形 113" o:spid="_x0000_s1026" o:spt="1" style="position:absolute;left:1800;top:2294;height:1;width:1;v-text-anchor:bottom;" filled="f" stroked="f" coordsize="21600,21600" o:gfxdata="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95F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rPr>
                            <w:szCs w:val="32"/>
                          </w:rPr>
                        </w:pPr>
                      </w:p>
                      <w:p>
                        <w:pPr>
                          <w:spacing w:line="800" w:lineRule="exact"/>
                          <w:ind w:left="-2" w:leftChars="-1" w:right="459" w:firstLine="24" w:firstLineChars="8"/>
                          <w:rPr>
                            <w:rFonts w:ascii="黑体" w:eastAsia="黑体"/>
                            <w:sz w:val="30"/>
                          </w:rPr>
                        </w:pPr>
                        <w:r>
                          <w:rPr>
                            <w:rFonts w:hint="eastAsia" w:ascii="黑体" w:eastAsia="黑体"/>
                            <w:sz w:val="30"/>
                          </w:rPr>
                          <w:t>项目名称：</w:t>
                        </w:r>
                        <w:r>
                          <w:rPr>
                            <w:rFonts w:hint="eastAsia" w:ascii="黑体" w:eastAsia="黑体"/>
                            <w:color w:val="FF0000"/>
                            <w:sz w:val="30"/>
                          </w:rPr>
                          <w:t>南昌大学高低压开关柜设备采购及安装</w:t>
                        </w:r>
                      </w:p>
                      <w:p>
                        <w:pPr>
                          <w:spacing w:line="800" w:lineRule="exact"/>
                          <w:ind w:left="-2" w:leftChars="-1" w:right="459" w:firstLine="24" w:firstLineChars="8"/>
                          <w:rPr>
                            <w:rFonts w:ascii="黑体" w:eastAsia="黑体"/>
                            <w:sz w:val="30"/>
                          </w:rPr>
                        </w:pPr>
                        <w:r>
                          <w:rPr>
                            <w:rFonts w:hint="eastAsia" w:ascii="黑体" w:eastAsia="黑体"/>
                            <w:sz w:val="30"/>
                          </w:rPr>
                          <w:t>项目编号：</w:t>
                        </w:r>
                        <w:r>
                          <w:rPr>
                            <w:rFonts w:hint="eastAsia" w:ascii="黑体" w:eastAsia="黑体"/>
                            <w:color w:val="FF0000"/>
                            <w:sz w:val="30"/>
                          </w:rPr>
                          <w:t>JXJH2019-AXXX</w:t>
                        </w:r>
                      </w:p>
                      <w:p>
                        <w:pPr>
                          <w:tabs>
                            <w:tab w:val="left" w:pos="1861"/>
                            <w:tab w:val="left" w:pos="2610"/>
                          </w:tabs>
                          <w:spacing w:line="800" w:lineRule="exact"/>
                          <w:ind w:left="-2" w:leftChars="-1" w:right="459" w:firstLine="24" w:firstLineChars="8"/>
                          <w:rPr>
                            <w:rFonts w:ascii="黑体" w:eastAsia="黑体"/>
                            <w:sz w:val="30"/>
                          </w:rPr>
                        </w:pPr>
                        <w:r>
                          <w:rPr>
                            <w:rFonts w:hint="eastAsia" w:ascii="黑体" w:eastAsia="黑体"/>
                            <w:sz w:val="30"/>
                          </w:rPr>
                          <w:t>采 购 人：</w:t>
                        </w:r>
                        <w:r>
                          <w:rPr>
                            <w:rFonts w:hint="eastAsia" w:ascii="黑体" w:eastAsia="黑体"/>
                            <w:color w:val="FF0000"/>
                            <w:sz w:val="30"/>
                          </w:rPr>
                          <w:t>南昌大学</w:t>
                        </w:r>
                      </w:p>
                      <w:p>
                        <w:pPr>
                          <w:spacing w:line="800" w:lineRule="exact"/>
                          <w:ind w:left="-2" w:leftChars="-1" w:right="459" w:firstLine="24" w:firstLineChars="8"/>
                          <w:rPr>
                            <w:rFonts w:ascii="黑体" w:eastAsia="黑体"/>
                            <w:sz w:val="30"/>
                          </w:rPr>
                        </w:pPr>
                        <w:r>
                          <w:rPr>
                            <w:rFonts w:hint="eastAsia" w:ascii="黑体" w:eastAsia="黑体"/>
                            <w:sz w:val="30"/>
                          </w:rPr>
                          <w:t>采购代理机构：江西骏宏招标咨询有限公司</w:t>
                        </w:r>
                      </w:p>
                    </w:txbxContent>
                  </v:textbox>
                </v:rect>
              </v:group>
            </w:pict>
          </mc:Fallback>
        </mc:AlternateContent>
      </w:r>
    </w:p>
    <w:p>
      <w:pPr>
        <w:jc w:val="center"/>
        <w:rPr>
          <w:rFonts w:ascii="仿宋" w:hAnsi="仿宋" w:eastAsia="仿宋"/>
          <w:spacing w:val="20"/>
          <w:sz w:val="84"/>
          <w:szCs w:val="84"/>
        </w:rPr>
      </w:pPr>
      <w:r>
        <w:rPr>
          <w:rFonts w:hint="eastAsia" w:ascii="仿宋" w:hAnsi="仿宋" w:eastAsia="仿宋"/>
          <w:spacing w:val="20"/>
          <w:sz w:val="84"/>
          <w:szCs w:val="84"/>
        </w:rPr>
        <w:t>竞争性谈判文件</w:t>
      </w:r>
    </w:p>
    <w:p>
      <w:pPr>
        <w:rPr>
          <w:rFonts w:ascii="仿宋" w:hAnsi="仿宋" w:eastAsia="仿宋"/>
          <w:caps/>
          <w:kern w:val="0"/>
          <w:sz w:val="22"/>
          <w:szCs w:val="22"/>
        </w:rPr>
      </w:pPr>
    </w:p>
    <w:p>
      <w:pPr>
        <w:rPr>
          <w:rFonts w:ascii="仿宋" w:hAnsi="仿宋" w:eastAsia="仿宋"/>
          <w:caps/>
          <w:kern w:val="0"/>
          <w:sz w:val="22"/>
          <w:szCs w:val="22"/>
        </w:rPr>
      </w:pPr>
    </w:p>
    <w:p>
      <w:pPr>
        <w:rPr>
          <w:rFonts w:ascii="仿宋" w:hAnsi="仿宋" w:eastAsia="仿宋"/>
          <w:caps/>
          <w:kern w:val="0"/>
          <w:sz w:val="22"/>
          <w:szCs w:val="22"/>
        </w:rPr>
      </w:pPr>
    </w:p>
    <w:p>
      <w:pPr>
        <w:rPr>
          <w:rFonts w:ascii="仿宋" w:hAnsi="仿宋" w:eastAsia="仿宋"/>
          <w:caps/>
          <w:kern w:val="0"/>
          <w:sz w:val="22"/>
          <w:szCs w:val="22"/>
        </w:rPr>
      </w:pPr>
    </w:p>
    <w:p>
      <w:pPr>
        <w:rPr>
          <w:rFonts w:ascii="仿宋" w:hAnsi="仿宋" w:eastAsia="仿宋"/>
          <w:caps/>
          <w:kern w:val="0"/>
          <w:sz w:val="22"/>
          <w:szCs w:val="22"/>
        </w:rPr>
      </w:pPr>
    </w:p>
    <w:p>
      <w:pPr>
        <w:rPr>
          <w:rFonts w:ascii="仿宋" w:hAnsi="仿宋" w:eastAsia="仿宋"/>
          <w:caps/>
          <w:kern w:val="0"/>
          <w:sz w:val="22"/>
          <w:szCs w:val="22"/>
        </w:rPr>
      </w:pPr>
    </w:p>
    <w:p>
      <w:pPr>
        <w:spacing w:line="800" w:lineRule="exact"/>
        <w:ind w:left="-2" w:leftChars="-1" w:right="459" w:firstLine="324" w:firstLineChars="108"/>
        <w:rPr>
          <w:rFonts w:ascii="仿宋" w:hAnsi="仿宋" w:eastAsia="仿宋"/>
          <w:sz w:val="30"/>
        </w:rPr>
      </w:pPr>
      <w:r>
        <w:rPr>
          <w:rFonts w:hint="eastAsia" w:ascii="仿宋" w:hAnsi="仿宋" w:eastAsia="仿宋"/>
          <w:sz w:val="30"/>
        </w:rPr>
        <w:t>项目名称：会计学院财务机器人开发与应用平台建设项目</w:t>
      </w:r>
    </w:p>
    <w:p>
      <w:pPr>
        <w:spacing w:line="800" w:lineRule="exact"/>
        <w:ind w:left="-2" w:leftChars="-1" w:right="459" w:firstLine="324" w:firstLineChars="108"/>
        <w:rPr>
          <w:rFonts w:ascii="仿宋" w:hAnsi="仿宋" w:eastAsia="仿宋"/>
          <w:sz w:val="30"/>
        </w:rPr>
      </w:pPr>
      <w:r>
        <w:rPr>
          <w:rFonts w:hint="eastAsia" w:ascii="仿宋" w:hAnsi="仿宋" w:eastAsia="仿宋"/>
          <w:sz w:val="30"/>
        </w:rPr>
        <w:t>项目编号：JXJH2023-XC037</w:t>
      </w:r>
    </w:p>
    <w:p>
      <w:pPr>
        <w:tabs>
          <w:tab w:val="left" w:pos="1861"/>
          <w:tab w:val="left" w:pos="2610"/>
        </w:tabs>
        <w:spacing w:line="800" w:lineRule="exact"/>
        <w:ind w:left="-2" w:leftChars="-1" w:right="459" w:firstLine="324" w:firstLineChars="108"/>
        <w:rPr>
          <w:rFonts w:ascii="仿宋" w:hAnsi="仿宋" w:eastAsia="仿宋"/>
          <w:sz w:val="30"/>
        </w:rPr>
      </w:pPr>
      <w:r>
        <w:rPr>
          <w:rFonts w:hint="eastAsia" w:ascii="仿宋" w:hAnsi="仿宋" w:eastAsia="仿宋"/>
          <w:sz w:val="30"/>
        </w:rPr>
        <w:t>采 购 人：江西旅游商贸职业学院</w:t>
      </w:r>
    </w:p>
    <w:p>
      <w:pPr>
        <w:spacing w:line="800" w:lineRule="exact"/>
        <w:ind w:left="-2" w:leftChars="-1" w:right="459" w:firstLine="324" w:firstLineChars="108"/>
        <w:rPr>
          <w:rFonts w:ascii="仿宋" w:hAnsi="仿宋" w:eastAsia="仿宋"/>
          <w:sz w:val="30"/>
        </w:rPr>
      </w:pPr>
      <w:r>
        <w:rPr>
          <w:rFonts w:hint="eastAsia" w:ascii="仿宋" w:hAnsi="仿宋" w:eastAsia="仿宋"/>
          <w:sz w:val="30"/>
        </w:rPr>
        <w:t>采购代理机构：江西骏宏招标咨询有限公司</w:t>
      </w:r>
    </w:p>
    <w:p>
      <w:pPr>
        <w:rPr>
          <w:rFonts w:ascii="仿宋" w:hAnsi="仿宋" w:eastAsia="仿宋"/>
          <w:caps/>
          <w:kern w:val="0"/>
          <w:sz w:val="22"/>
          <w:szCs w:val="22"/>
        </w:rPr>
      </w:pPr>
    </w:p>
    <w:p>
      <w:pPr>
        <w:autoSpaceDE w:val="0"/>
        <w:autoSpaceDN w:val="0"/>
        <w:adjustRightInd w:val="0"/>
        <w:jc w:val="center"/>
        <w:rPr>
          <w:rFonts w:ascii="仿宋" w:hAnsi="仿宋" w:eastAsia="仿宋"/>
          <w:sz w:val="24"/>
        </w:rPr>
      </w:pPr>
      <w:r>
        <w:rPr>
          <w:rFonts w:ascii="仿宋" w:hAnsi="仿宋" w:eastAsia="仿宋"/>
          <w:caps/>
          <w:kern w:val="0"/>
          <w:sz w:val="22"/>
          <w:szCs w:val="22"/>
        </w:rPr>
        <w:br w:type="page"/>
      </w:r>
      <w:r>
        <w:rPr>
          <w:rFonts w:hint="eastAsia" w:ascii="仿宋" w:hAnsi="仿宋" w:eastAsia="仿宋"/>
          <w:sz w:val="24"/>
        </w:rPr>
        <w:t>目         录</w:t>
      </w:r>
    </w:p>
    <w:p>
      <w:pPr>
        <w:pStyle w:val="28"/>
        <w:tabs>
          <w:tab w:val="right" w:leader="dot" w:pos="9746"/>
          <w:tab w:val="clear" w:pos="8296"/>
        </w:tabs>
      </w:pPr>
      <w:r>
        <w:rPr>
          <w:rFonts w:ascii="仿宋" w:hAnsi="仿宋" w:eastAsia="仿宋"/>
          <w:sz w:val="24"/>
        </w:rPr>
        <w:fldChar w:fldCharType="begin"/>
      </w:r>
      <w:r>
        <w:rPr>
          <w:rFonts w:ascii="仿宋" w:hAnsi="仿宋" w:eastAsia="仿宋"/>
          <w:sz w:val="24"/>
        </w:rPr>
        <w:instrText xml:space="preserve"> TOC \o "1-3" \h \z </w:instrText>
      </w:r>
      <w:r>
        <w:rPr>
          <w:rFonts w:ascii="仿宋" w:hAnsi="仿宋" w:eastAsia="仿宋"/>
          <w:sz w:val="24"/>
        </w:rPr>
        <w:fldChar w:fldCharType="separate"/>
      </w:r>
      <w:r>
        <w:fldChar w:fldCharType="begin"/>
      </w:r>
      <w:r>
        <w:instrText xml:space="preserve"> HYPERLINK \l "_Toc15283" </w:instrText>
      </w:r>
      <w:r>
        <w:fldChar w:fldCharType="separate"/>
      </w:r>
      <w:r>
        <w:rPr>
          <w:rFonts w:hint="eastAsia" w:ascii="仿宋" w:hAnsi="仿宋" w:eastAsia="仿宋"/>
        </w:rPr>
        <w:t>第一章、谈判邀请函</w:t>
      </w:r>
      <w:r>
        <w:tab/>
      </w:r>
      <w:r>
        <w:fldChar w:fldCharType="begin"/>
      </w:r>
      <w:r>
        <w:instrText xml:space="preserve"> PAGEREF _Toc15283 \h </w:instrText>
      </w:r>
      <w:r>
        <w:fldChar w:fldCharType="separate"/>
      </w:r>
      <w:r>
        <w:t>1</w:t>
      </w:r>
      <w:r>
        <w:fldChar w:fldCharType="end"/>
      </w:r>
      <w:r>
        <w:fldChar w:fldCharType="end"/>
      </w:r>
    </w:p>
    <w:p>
      <w:pPr>
        <w:pStyle w:val="28"/>
        <w:tabs>
          <w:tab w:val="right" w:leader="dot" w:pos="9746"/>
          <w:tab w:val="clear" w:pos="8296"/>
        </w:tabs>
      </w:pPr>
      <w:r>
        <w:fldChar w:fldCharType="begin"/>
      </w:r>
      <w:r>
        <w:instrText xml:space="preserve"> HYPERLINK \l "_Toc12593" </w:instrText>
      </w:r>
      <w:r>
        <w:fldChar w:fldCharType="separate"/>
      </w:r>
      <w:r>
        <w:rPr>
          <w:rFonts w:hint="eastAsia" w:ascii="仿宋" w:hAnsi="仿宋" w:eastAsia="仿宋"/>
        </w:rPr>
        <w:t>第二章、供应商须知</w:t>
      </w:r>
      <w:r>
        <w:tab/>
      </w:r>
      <w:r>
        <w:fldChar w:fldCharType="begin"/>
      </w:r>
      <w:r>
        <w:instrText xml:space="preserve"> PAGEREF _Toc12593 \h </w:instrText>
      </w:r>
      <w:r>
        <w:fldChar w:fldCharType="separate"/>
      </w:r>
      <w:r>
        <w:t>4</w:t>
      </w:r>
      <w:r>
        <w:fldChar w:fldCharType="end"/>
      </w:r>
      <w:r>
        <w:fldChar w:fldCharType="end"/>
      </w:r>
    </w:p>
    <w:p>
      <w:pPr>
        <w:pStyle w:val="32"/>
        <w:tabs>
          <w:tab w:val="right" w:leader="dot" w:pos="9746"/>
          <w:tab w:val="clear" w:pos="1080"/>
          <w:tab w:val="clear" w:pos="8296"/>
        </w:tabs>
      </w:pPr>
      <w:r>
        <w:fldChar w:fldCharType="begin"/>
      </w:r>
      <w:r>
        <w:instrText xml:space="preserve"> HYPERLINK \l "_Toc261" </w:instrText>
      </w:r>
      <w:r>
        <w:fldChar w:fldCharType="separate"/>
      </w:r>
      <w:r>
        <w:rPr>
          <w:rFonts w:hint="eastAsia" w:ascii="仿宋" w:hAnsi="仿宋" w:eastAsia="仿宋"/>
          <w:kern w:val="0"/>
        </w:rPr>
        <w:t>供应商须知前附表</w:t>
      </w:r>
      <w:r>
        <w:tab/>
      </w:r>
      <w:r>
        <w:fldChar w:fldCharType="begin"/>
      </w:r>
      <w:r>
        <w:instrText xml:space="preserve"> PAGEREF _Toc261 \h </w:instrText>
      </w:r>
      <w:r>
        <w:fldChar w:fldCharType="separate"/>
      </w:r>
      <w:r>
        <w:t>4</w:t>
      </w:r>
      <w:r>
        <w:fldChar w:fldCharType="end"/>
      </w:r>
      <w:r>
        <w:fldChar w:fldCharType="end"/>
      </w:r>
    </w:p>
    <w:p>
      <w:pPr>
        <w:pStyle w:val="32"/>
        <w:tabs>
          <w:tab w:val="right" w:leader="dot" w:pos="9746"/>
          <w:tab w:val="clear" w:pos="1080"/>
          <w:tab w:val="clear" w:pos="8296"/>
        </w:tabs>
      </w:pPr>
      <w:r>
        <w:fldChar w:fldCharType="begin"/>
      </w:r>
      <w:r>
        <w:instrText xml:space="preserve"> HYPERLINK \l "_Toc8464" </w:instrText>
      </w:r>
      <w:r>
        <w:fldChar w:fldCharType="separate"/>
      </w:r>
      <w:r>
        <w:rPr>
          <w:rFonts w:hint="eastAsia" w:ascii="仿宋" w:hAnsi="仿宋" w:eastAsia="仿宋"/>
        </w:rPr>
        <w:t>一、说明</w:t>
      </w:r>
      <w:r>
        <w:tab/>
      </w:r>
      <w:r>
        <w:fldChar w:fldCharType="begin"/>
      </w:r>
      <w:r>
        <w:instrText xml:space="preserve"> PAGEREF _Toc8464 \h </w:instrText>
      </w:r>
      <w:r>
        <w:fldChar w:fldCharType="separate"/>
      </w:r>
      <w:r>
        <w:t>9</w:t>
      </w:r>
      <w:r>
        <w:fldChar w:fldCharType="end"/>
      </w:r>
      <w:r>
        <w:fldChar w:fldCharType="end"/>
      </w:r>
    </w:p>
    <w:p>
      <w:pPr>
        <w:pStyle w:val="32"/>
        <w:tabs>
          <w:tab w:val="right" w:leader="dot" w:pos="9746"/>
          <w:tab w:val="clear" w:pos="1080"/>
          <w:tab w:val="clear" w:pos="8296"/>
        </w:tabs>
      </w:pPr>
      <w:r>
        <w:fldChar w:fldCharType="begin"/>
      </w:r>
      <w:r>
        <w:instrText xml:space="preserve"> HYPERLINK \l "_Toc28937" </w:instrText>
      </w:r>
      <w:r>
        <w:fldChar w:fldCharType="separate"/>
      </w:r>
      <w:r>
        <w:rPr>
          <w:rFonts w:hint="eastAsia" w:ascii="仿宋" w:hAnsi="仿宋" w:eastAsia="仿宋"/>
        </w:rPr>
        <w:t>二、谈判文件</w:t>
      </w:r>
      <w:r>
        <w:tab/>
      </w:r>
      <w:r>
        <w:fldChar w:fldCharType="begin"/>
      </w:r>
      <w:r>
        <w:instrText xml:space="preserve"> PAGEREF _Toc28937 \h </w:instrText>
      </w:r>
      <w:r>
        <w:fldChar w:fldCharType="separate"/>
      </w:r>
      <w:r>
        <w:t>10</w:t>
      </w:r>
      <w:r>
        <w:fldChar w:fldCharType="end"/>
      </w:r>
      <w:r>
        <w:fldChar w:fldCharType="end"/>
      </w:r>
    </w:p>
    <w:p>
      <w:pPr>
        <w:pStyle w:val="32"/>
        <w:tabs>
          <w:tab w:val="right" w:leader="dot" w:pos="9746"/>
          <w:tab w:val="clear" w:pos="1080"/>
          <w:tab w:val="clear" w:pos="8296"/>
        </w:tabs>
      </w:pPr>
      <w:r>
        <w:fldChar w:fldCharType="begin"/>
      </w:r>
      <w:r>
        <w:instrText xml:space="preserve"> HYPERLINK \l "_Toc5316" </w:instrText>
      </w:r>
      <w:r>
        <w:fldChar w:fldCharType="separate"/>
      </w:r>
      <w:r>
        <w:rPr>
          <w:rFonts w:hint="eastAsia" w:ascii="仿宋" w:hAnsi="仿宋" w:eastAsia="仿宋"/>
        </w:rPr>
        <w:t>三、谈判响应文件的编制</w:t>
      </w:r>
      <w:r>
        <w:tab/>
      </w:r>
      <w:r>
        <w:fldChar w:fldCharType="begin"/>
      </w:r>
      <w:r>
        <w:instrText xml:space="preserve"> PAGEREF _Toc5316 \h </w:instrText>
      </w:r>
      <w:r>
        <w:fldChar w:fldCharType="separate"/>
      </w:r>
      <w:r>
        <w:t>11</w:t>
      </w:r>
      <w:r>
        <w:fldChar w:fldCharType="end"/>
      </w:r>
      <w:r>
        <w:fldChar w:fldCharType="end"/>
      </w:r>
    </w:p>
    <w:p>
      <w:pPr>
        <w:pStyle w:val="32"/>
        <w:tabs>
          <w:tab w:val="right" w:leader="dot" w:pos="9746"/>
          <w:tab w:val="clear" w:pos="1080"/>
          <w:tab w:val="clear" w:pos="8296"/>
        </w:tabs>
      </w:pPr>
      <w:r>
        <w:fldChar w:fldCharType="begin"/>
      </w:r>
      <w:r>
        <w:instrText xml:space="preserve"> HYPERLINK \l "_Toc17100" </w:instrText>
      </w:r>
      <w:r>
        <w:fldChar w:fldCharType="separate"/>
      </w:r>
      <w:r>
        <w:rPr>
          <w:rFonts w:ascii="仿宋" w:hAnsi="仿宋" w:eastAsia="仿宋"/>
        </w:rPr>
        <w:t>四、谈判响应文件的递交</w:t>
      </w:r>
      <w:r>
        <w:tab/>
      </w:r>
      <w:r>
        <w:fldChar w:fldCharType="begin"/>
      </w:r>
      <w:r>
        <w:instrText xml:space="preserve"> PAGEREF _Toc17100 \h </w:instrText>
      </w:r>
      <w:r>
        <w:fldChar w:fldCharType="separate"/>
      </w:r>
      <w:r>
        <w:t>15</w:t>
      </w:r>
      <w:r>
        <w:fldChar w:fldCharType="end"/>
      </w:r>
      <w:r>
        <w:fldChar w:fldCharType="end"/>
      </w:r>
    </w:p>
    <w:p>
      <w:pPr>
        <w:pStyle w:val="32"/>
        <w:tabs>
          <w:tab w:val="right" w:leader="dot" w:pos="9746"/>
          <w:tab w:val="clear" w:pos="1080"/>
          <w:tab w:val="clear" w:pos="8296"/>
        </w:tabs>
      </w:pPr>
      <w:r>
        <w:fldChar w:fldCharType="begin"/>
      </w:r>
      <w:r>
        <w:instrText xml:space="preserve"> HYPERLINK \l "_Toc12406" </w:instrText>
      </w:r>
      <w:r>
        <w:fldChar w:fldCharType="separate"/>
      </w:r>
      <w:r>
        <w:rPr>
          <w:rFonts w:ascii="仿宋" w:hAnsi="仿宋" w:eastAsia="仿宋"/>
        </w:rPr>
        <w:t>五、谈判</w:t>
      </w:r>
      <w:r>
        <w:tab/>
      </w:r>
      <w:r>
        <w:fldChar w:fldCharType="begin"/>
      </w:r>
      <w:r>
        <w:instrText xml:space="preserve"> PAGEREF _Toc12406 \h </w:instrText>
      </w:r>
      <w:r>
        <w:fldChar w:fldCharType="separate"/>
      </w:r>
      <w:r>
        <w:t>16</w:t>
      </w:r>
      <w:r>
        <w:fldChar w:fldCharType="end"/>
      </w:r>
      <w:r>
        <w:fldChar w:fldCharType="end"/>
      </w:r>
    </w:p>
    <w:p>
      <w:pPr>
        <w:pStyle w:val="32"/>
        <w:tabs>
          <w:tab w:val="right" w:leader="dot" w:pos="9746"/>
          <w:tab w:val="clear" w:pos="1080"/>
          <w:tab w:val="clear" w:pos="8296"/>
        </w:tabs>
      </w:pPr>
      <w:r>
        <w:fldChar w:fldCharType="begin"/>
      </w:r>
      <w:r>
        <w:instrText xml:space="preserve"> HYPERLINK \l "_Toc30179" </w:instrText>
      </w:r>
      <w:r>
        <w:fldChar w:fldCharType="separate"/>
      </w:r>
      <w:r>
        <w:rPr>
          <w:rFonts w:ascii="仿宋" w:hAnsi="仿宋" w:eastAsia="仿宋"/>
        </w:rPr>
        <w:t>六、确定成交供应商</w:t>
      </w:r>
      <w:r>
        <w:tab/>
      </w:r>
      <w:r>
        <w:fldChar w:fldCharType="begin"/>
      </w:r>
      <w:r>
        <w:instrText xml:space="preserve"> PAGEREF _Toc30179 \h </w:instrText>
      </w:r>
      <w:r>
        <w:fldChar w:fldCharType="separate"/>
      </w:r>
      <w:r>
        <w:t>19</w:t>
      </w:r>
      <w:r>
        <w:fldChar w:fldCharType="end"/>
      </w:r>
      <w:r>
        <w:fldChar w:fldCharType="end"/>
      </w:r>
    </w:p>
    <w:p>
      <w:pPr>
        <w:pStyle w:val="32"/>
        <w:tabs>
          <w:tab w:val="right" w:leader="dot" w:pos="9746"/>
          <w:tab w:val="clear" w:pos="1080"/>
          <w:tab w:val="clear" w:pos="8296"/>
        </w:tabs>
      </w:pPr>
      <w:r>
        <w:fldChar w:fldCharType="begin"/>
      </w:r>
      <w:r>
        <w:instrText xml:space="preserve"> HYPERLINK \l "_Toc22861" </w:instrText>
      </w:r>
      <w:r>
        <w:fldChar w:fldCharType="separate"/>
      </w:r>
      <w:r>
        <w:rPr>
          <w:rFonts w:ascii="仿宋" w:hAnsi="仿宋" w:eastAsia="仿宋"/>
        </w:rPr>
        <w:t>七、授予合同</w:t>
      </w:r>
      <w:r>
        <w:tab/>
      </w:r>
      <w:r>
        <w:fldChar w:fldCharType="begin"/>
      </w:r>
      <w:r>
        <w:instrText xml:space="preserve"> PAGEREF _Toc22861 \h </w:instrText>
      </w:r>
      <w:r>
        <w:fldChar w:fldCharType="separate"/>
      </w:r>
      <w:r>
        <w:t>19</w:t>
      </w:r>
      <w:r>
        <w:fldChar w:fldCharType="end"/>
      </w:r>
      <w:r>
        <w:fldChar w:fldCharType="end"/>
      </w:r>
    </w:p>
    <w:p>
      <w:pPr>
        <w:pStyle w:val="32"/>
        <w:tabs>
          <w:tab w:val="right" w:leader="dot" w:pos="9746"/>
          <w:tab w:val="clear" w:pos="1080"/>
          <w:tab w:val="clear" w:pos="8296"/>
        </w:tabs>
      </w:pPr>
      <w:r>
        <w:fldChar w:fldCharType="begin"/>
      </w:r>
      <w:r>
        <w:instrText xml:space="preserve"> HYPERLINK \l "_Toc14128" </w:instrText>
      </w:r>
      <w:r>
        <w:fldChar w:fldCharType="separate"/>
      </w:r>
      <w:r>
        <w:rPr>
          <w:rFonts w:ascii="仿宋" w:hAnsi="仿宋" w:eastAsia="仿宋"/>
        </w:rPr>
        <w:t>八、质疑</w:t>
      </w:r>
      <w:r>
        <w:rPr>
          <w:rFonts w:hint="eastAsia" w:ascii="仿宋" w:hAnsi="仿宋" w:eastAsia="仿宋"/>
        </w:rPr>
        <w:t>与投诉</w:t>
      </w:r>
      <w:r>
        <w:tab/>
      </w:r>
      <w:r>
        <w:fldChar w:fldCharType="begin"/>
      </w:r>
      <w:r>
        <w:instrText xml:space="preserve"> PAGEREF _Toc14128 \h </w:instrText>
      </w:r>
      <w:r>
        <w:fldChar w:fldCharType="separate"/>
      </w:r>
      <w:r>
        <w:t>20</w:t>
      </w:r>
      <w:r>
        <w:fldChar w:fldCharType="end"/>
      </w:r>
      <w:r>
        <w:fldChar w:fldCharType="end"/>
      </w:r>
    </w:p>
    <w:p>
      <w:pPr>
        <w:pStyle w:val="32"/>
        <w:tabs>
          <w:tab w:val="right" w:leader="dot" w:pos="9746"/>
          <w:tab w:val="clear" w:pos="1080"/>
          <w:tab w:val="clear" w:pos="8296"/>
        </w:tabs>
      </w:pPr>
      <w:r>
        <w:fldChar w:fldCharType="begin"/>
      </w:r>
      <w:r>
        <w:instrText xml:space="preserve"> HYPERLINK \l "_Toc23438" </w:instrText>
      </w:r>
      <w:r>
        <w:fldChar w:fldCharType="separate"/>
      </w:r>
      <w:r>
        <w:rPr>
          <w:rFonts w:ascii="仿宋" w:hAnsi="仿宋" w:eastAsia="仿宋"/>
        </w:rPr>
        <w:t>九、其他事项</w:t>
      </w:r>
      <w:r>
        <w:tab/>
      </w:r>
      <w:r>
        <w:fldChar w:fldCharType="begin"/>
      </w:r>
      <w:r>
        <w:instrText xml:space="preserve"> PAGEREF _Toc23438 \h </w:instrText>
      </w:r>
      <w:r>
        <w:fldChar w:fldCharType="separate"/>
      </w:r>
      <w:r>
        <w:t>23</w:t>
      </w:r>
      <w:r>
        <w:fldChar w:fldCharType="end"/>
      </w:r>
      <w:r>
        <w:fldChar w:fldCharType="end"/>
      </w:r>
    </w:p>
    <w:p>
      <w:pPr>
        <w:pStyle w:val="28"/>
        <w:tabs>
          <w:tab w:val="right" w:leader="dot" w:pos="9746"/>
          <w:tab w:val="clear" w:pos="8296"/>
        </w:tabs>
      </w:pPr>
      <w:r>
        <w:fldChar w:fldCharType="begin"/>
      </w:r>
      <w:r>
        <w:instrText xml:space="preserve"> HYPERLINK \l "_Toc28942" </w:instrText>
      </w:r>
      <w:r>
        <w:fldChar w:fldCharType="separate"/>
      </w:r>
      <w:r>
        <w:rPr>
          <w:rFonts w:hint="eastAsia" w:ascii="仿宋" w:hAnsi="仿宋" w:eastAsia="仿宋"/>
        </w:rPr>
        <w:t>第三章、项目采购需求</w:t>
      </w:r>
      <w:r>
        <w:tab/>
      </w:r>
      <w:r>
        <w:fldChar w:fldCharType="begin"/>
      </w:r>
      <w:r>
        <w:instrText xml:space="preserve"> PAGEREF _Toc28942 \h </w:instrText>
      </w:r>
      <w:r>
        <w:fldChar w:fldCharType="separate"/>
      </w:r>
      <w:r>
        <w:t>25</w:t>
      </w:r>
      <w:r>
        <w:fldChar w:fldCharType="end"/>
      </w:r>
      <w:r>
        <w:fldChar w:fldCharType="end"/>
      </w:r>
    </w:p>
    <w:p>
      <w:pPr>
        <w:pStyle w:val="32"/>
        <w:tabs>
          <w:tab w:val="right" w:leader="dot" w:pos="9746"/>
          <w:tab w:val="clear" w:pos="1080"/>
          <w:tab w:val="clear" w:pos="8296"/>
        </w:tabs>
      </w:pPr>
      <w:r>
        <w:fldChar w:fldCharType="begin"/>
      </w:r>
      <w:r>
        <w:instrText xml:space="preserve"> HYPERLINK \l "_Toc12978" </w:instrText>
      </w:r>
      <w:r>
        <w:fldChar w:fldCharType="separate"/>
      </w:r>
      <w:r>
        <w:rPr>
          <w:rFonts w:hint="eastAsia" w:ascii="仿宋" w:hAnsi="仿宋" w:eastAsia="仿宋"/>
        </w:rPr>
        <w:t>一、采购需求一览表</w:t>
      </w:r>
      <w:r>
        <w:tab/>
      </w:r>
      <w:r>
        <w:fldChar w:fldCharType="begin"/>
      </w:r>
      <w:r>
        <w:instrText xml:space="preserve"> PAGEREF _Toc12978 \h </w:instrText>
      </w:r>
      <w:r>
        <w:fldChar w:fldCharType="separate"/>
      </w:r>
      <w:r>
        <w:t>25</w:t>
      </w:r>
      <w:r>
        <w:fldChar w:fldCharType="end"/>
      </w:r>
      <w:r>
        <w:fldChar w:fldCharType="end"/>
      </w:r>
    </w:p>
    <w:p>
      <w:pPr>
        <w:pStyle w:val="32"/>
        <w:tabs>
          <w:tab w:val="right" w:leader="dot" w:pos="9746"/>
          <w:tab w:val="clear" w:pos="1080"/>
          <w:tab w:val="clear" w:pos="8296"/>
        </w:tabs>
      </w:pPr>
      <w:r>
        <w:fldChar w:fldCharType="begin"/>
      </w:r>
      <w:r>
        <w:instrText xml:space="preserve"> HYPERLINK \l "_Toc2446" </w:instrText>
      </w:r>
      <w:r>
        <w:fldChar w:fldCharType="separate"/>
      </w:r>
      <w:r>
        <w:rPr>
          <w:rFonts w:hint="eastAsia" w:ascii="仿宋" w:hAnsi="仿宋" w:eastAsia="仿宋"/>
        </w:rPr>
        <w:t>二、技术要求</w:t>
      </w:r>
      <w:r>
        <w:tab/>
      </w:r>
      <w:r>
        <w:fldChar w:fldCharType="begin"/>
      </w:r>
      <w:r>
        <w:instrText xml:space="preserve"> PAGEREF _Toc2446 \h </w:instrText>
      </w:r>
      <w:r>
        <w:fldChar w:fldCharType="separate"/>
      </w:r>
      <w:r>
        <w:t>26</w:t>
      </w:r>
      <w:r>
        <w:fldChar w:fldCharType="end"/>
      </w:r>
      <w:r>
        <w:fldChar w:fldCharType="end"/>
      </w:r>
    </w:p>
    <w:p>
      <w:pPr>
        <w:pStyle w:val="32"/>
        <w:tabs>
          <w:tab w:val="right" w:leader="dot" w:pos="9746"/>
          <w:tab w:val="clear" w:pos="1080"/>
          <w:tab w:val="clear" w:pos="8296"/>
        </w:tabs>
      </w:pPr>
      <w:r>
        <w:fldChar w:fldCharType="begin"/>
      </w:r>
      <w:r>
        <w:instrText xml:space="preserve"> HYPERLINK \l "_Toc2834" </w:instrText>
      </w:r>
      <w:r>
        <w:fldChar w:fldCharType="separate"/>
      </w:r>
      <w:r>
        <w:rPr>
          <w:rFonts w:hint="eastAsia" w:ascii="仿宋" w:hAnsi="仿宋" w:eastAsia="仿宋"/>
        </w:rPr>
        <w:t>三、商务要求</w:t>
      </w:r>
      <w:r>
        <w:tab/>
      </w:r>
      <w:r>
        <w:fldChar w:fldCharType="begin"/>
      </w:r>
      <w:r>
        <w:instrText xml:space="preserve"> PAGEREF _Toc2834 \h </w:instrText>
      </w:r>
      <w:r>
        <w:fldChar w:fldCharType="separate"/>
      </w:r>
      <w:r>
        <w:t>26</w:t>
      </w:r>
      <w:r>
        <w:fldChar w:fldCharType="end"/>
      </w:r>
      <w:r>
        <w:fldChar w:fldCharType="end"/>
      </w:r>
    </w:p>
    <w:p>
      <w:pPr>
        <w:pStyle w:val="28"/>
        <w:tabs>
          <w:tab w:val="right" w:leader="dot" w:pos="9746"/>
          <w:tab w:val="clear" w:pos="8296"/>
        </w:tabs>
      </w:pPr>
      <w:r>
        <w:fldChar w:fldCharType="begin"/>
      </w:r>
      <w:r>
        <w:instrText xml:space="preserve"> HYPERLINK \l "_Toc10219" </w:instrText>
      </w:r>
      <w:r>
        <w:fldChar w:fldCharType="separate"/>
      </w:r>
      <w:r>
        <w:rPr>
          <w:rFonts w:ascii="仿宋" w:hAnsi="仿宋" w:eastAsia="仿宋"/>
          <w:szCs w:val="32"/>
        </w:rPr>
        <w:t>第</w:t>
      </w:r>
      <w:r>
        <w:rPr>
          <w:rFonts w:hint="eastAsia" w:ascii="仿宋" w:hAnsi="仿宋" w:eastAsia="仿宋"/>
          <w:szCs w:val="32"/>
        </w:rPr>
        <w:t>四</w:t>
      </w:r>
      <w:r>
        <w:rPr>
          <w:rFonts w:ascii="仿宋" w:hAnsi="仿宋" w:eastAsia="仿宋"/>
          <w:szCs w:val="32"/>
        </w:rPr>
        <w:t>章</w:t>
      </w:r>
      <w:r>
        <w:rPr>
          <w:rFonts w:hint="eastAsia" w:ascii="仿宋" w:hAnsi="仿宋" w:eastAsia="仿宋"/>
          <w:szCs w:val="32"/>
        </w:rPr>
        <w:t>、</w:t>
      </w:r>
      <w:r>
        <w:rPr>
          <w:rFonts w:ascii="仿宋" w:hAnsi="仿宋" w:eastAsia="仿宋"/>
          <w:szCs w:val="32"/>
        </w:rPr>
        <w:t>合同格式</w:t>
      </w:r>
      <w:r>
        <w:tab/>
      </w:r>
      <w:r>
        <w:fldChar w:fldCharType="begin"/>
      </w:r>
      <w:r>
        <w:instrText xml:space="preserve"> PAGEREF _Toc10219 \h </w:instrText>
      </w:r>
      <w:r>
        <w:fldChar w:fldCharType="separate"/>
      </w:r>
      <w:r>
        <w:t>3</w:t>
      </w:r>
      <w:r>
        <w:fldChar w:fldCharType="end"/>
      </w:r>
      <w:r>
        <w:fldChar w:fldCharType="end"/>
      </w:r>
    </w:p>
    <w:p>
      <w:pPr>
        <w:pStyle w:val="28"/>
        <w:tabs>
          <w:tab w:val="right" w:leader="dot" w:pos="9746"/>
          <w:tab w:val="clear" w:pos="8296"/>
        </w:tabs>
      </w:pPr>
      <w:r>
        <w:fldChar w:fldCharType="begin"/>
      </w:r>
      <w:r>
        <w:instrText xml:space="preserve"> HYPERLINK \l "_Toc4642" </w:instrText>
      </w:r>
      <w:r>
        <w:fldChar w:fldCharType="separate"/>
      </w:r>
      <w:r>
        <w:rPr>
          <w:rFonts w:ascii="仿宋" w:hAnsi="仿宋" w:eastAsia="仿宋"/>
        </w:rPr>
        <w:t>第五章</w:t>
      </w:r>
      <w:r>
        <w:rPr>
          <w:rFonts w:hint="eastAsia" w:ascii="仿宋" w:hAnsi="仿宋" w:eastAsia="仿宋"/>
        </w:rPr>
        <w:t>、谈判响应文件格式</w:t>
      </w:r>
      <w:r>
        <w:tab/>
      </w:r>
      <w:r>
        <w:fldChar w:fldCharType="begin"/>
      </w:r>
      <w:r>
        <w:instrText xml:space="preserve"> PAGEREF _Toc4642 \h </w:instrText>
      </w:r>
      <w:r>
        <w:fldChar w:fldCharType="separate"/>
      </w:r>
      <w:r>
        <w:t>10</w:t>
      </w:r>
      <w:r>
        <w:fldChar w:fldCharType="end"/>
      </w:r>
      <w:r>
        <w:fldChar w:fldCharType="end"/>
      </w:r>
    </w:p>
    <w:p>
      <w:pPr>
        <w:pStyle w:val="32"/>
        <w:tabs>
          <w:tab w:val="right" w:leader="dot" w:pos="9746"/>
          <w:tab w:val="clear" w:pos="1080"/>
          <w:tab w:val="clear" w:pos="8296"/>
        </w:tabs>
      </w:pPr>
      <w:r>
        <w:fldChar w:fldCharType="begin"/>
      </w:r>
      <w:r>
        <w:instrText xml:space="preserve"> HYPERLINK \l "_Toc25191" </w:instrText>
      </w:r>
      <w:r>
        <w:fldChar w:fldCharType="separate"/>
      </w:r>
      <w:r>
        <w:rPr>
          <w:rFonts w:hint="eastAsia" w:ascii="仿宋" w:hAnsi="仿宋" w:eastAsia="仿宋"/>
        </w:rPr>
        <w:t>谈判响应文件封面格式</w:t>
      </w:r>
      <w:r>
        <w:tab/>
      </w:r>
      <w:r>
        <w:fldChar w:fldCharType="begin"/>
      </w:r>
      <w:r>
        <w:instrText xml:space="preserve"> PAGEREF _Toc25191 \h </w:instrText>
      </w:r>
      <w:r>
        <w:fldChar w:fldCharType="separate"/>
      </w:r>
      <w:r>
        <w:t>10</w:t>
      </w:r>
      <w:r>
        <w:fldChar w:fldCharType="end"/>
      </w:r>
      <w:r>
        <w:fldChar w:fldCharType="end"/>
      </w:r>
    </w:p>
    <w:p>
      <w:pPr>
        <w:pStyle w:val="32"/>
        <w:tabs>
          <w:tab w:val="right" w:leader="dot" w:pos="9746"/>
          <w:tab w:val="clear" w:pos="1080"/>
          <w:tab w:val="clear" w:pos="8296"/>
        </w:tabs>
      </w:pPr>
      <w:r>
        <w:fldChar w:fldCharType="begin"/>
      </w:r>
      <w:r>
        <w:instrText xml:space="preserve"> HYPERLINK \l "_Toc4431" </w:instrText>
      </w:r>
      <w:r>
        <w:fldChar w:fldCharType="separate"/>
      </w:r>
      <w:r>
        <w:rPr>
          <w:rFonts w:hint="eastAsia" w:ascii="仿宋" w:hAnsi="仿宋" w:eastAsia="仿宋"/>
          <w:szCs w:val="32"/>
        </w:rPr>
        <w:t xml:space="preserve">一、 </w:t>
      </w:r>
      <w:r>
        <w:rPr>
          <w:rFonts w:hint="eastAsia" w:ascii="仿宋" w:hAnsi="仿宋" w:eastAsia="仿宋"/>
        </w:rPr>
        <w:t>谈判响应书</w:t>
      </w:r>
      <w:r>
        <w:tab/>
      </w:r>
      <w:r>
        <w:fldChar w:fldCharType="begin"/>
      </w:r>
      <w:r>
        <w:instrText xml:space="preserve"> PAGEREF _Toc4431 \h </w:instrText>
      </w:r>
      <w:r>
        <w:fldChar w:fldCharType="separate"/>
      </w:r>
      <w:r>
        <w:t>11</w:t>
      </w:r>
      <w:r>
        <w:fldChar w:fldCharType="end"/>
      </w:r>
      <w:r>
        <w:fldChar w:fldCharType="end"/>
      </w:r>
    </w:p>
    <w:p>
      <w:pPr>
        <w:pStyle w:val="32"/>
        <w:tabs>
          <w:tab w:val="right" w:leader="dot" w:pos="9746"/>
          <w:tab w:val="clear" w:pos="1080"/>
          <w:tab w:val="clear" w:pos="8296"/>
        </w:tabs>
      </w:pPr>
      <w:r>
        <w:fldChar w:fldCharType="begin"/>
      </w:r>
      <w:r>
        <w:instrText xml:space="preserve"> HYPERLINK \l "_Toc33" </w:instrText>
      </w:r>
      <w:r>
        <w:fldChar w:fldCharType="separate"/>
      </w:r>
      <w:r>
        <w:rPr>
          <w:rFonts w:hint="eastAsia" w:ascii="仿宋" w:hAnsi="仿宋" w:eastAsia="仿宋"/>
          <w:szCs w:val="32"/>
        </w:rPr>
        <w:t xml:space="preserve">二、 </w:t>
      </w:r>
      <w:r>
        <w:rPr>
          <w:rFonts w:hint="eastAsia" w:ascii="仿宋" w:hAnsi="仿宋" w:eastAsia="仿宋"/>
        </w:rPr>
        <w:t>报价一览表</w:t>
      </w:r>
      <w:r>
        <w:tab/>
      </w:r>
      <w:r>
        <w:fldChar w:fldCharType="begin"/>
      </w:r>
      <w:r>
        <w:instrText xml:space="preserve"> PAGEREF _Toc33 \h </w:instrText>
      </w:r>
      <w:r>
        <w:fldChar w:fldCharType="separate"/>
      </w:r>
      <w:r>
        <w:t>12</w:t>
      </w:r>
      <w:r>
        <w:fldChar w:fldCharType="end"/>
      </w:r>
      <w:r>
        <w:fldChar w:fldCharType="end"/>
      </w:r>
    </w:p>
    <w:p>
      <w:pPr>
        <w:pStyle w:val="32"/>
        <w:tabs>
          <w:tab w:val="right" w:leader="dot" w:pos="9746"/>
          <w:tab w:val="clear" w:pos="1080"/>
          <w:tab w:val="clear" w:pos="8296"/>
        </w:tabs>
      </w:pPr>
      <w:r>
        <w:fldChar w:fldCharType="begin"/>
      </w:r>
      <w:r>
        <w:instrText xml:space="preserve"> HYPERLINK \l "_Toc28922" </w:instrText>
      </w:r>
      <w:r>
        <w:fldChar w:fldCharType="separate"/>
      </w:r>
      <w:r>
        <w:rPr>
          <w:rFonts w:hint="eastAsia" w:ascii="仿宋" w:hAnsi="仿宋" w:eastAsia="仿宋"/>
          <w:szCs w:val="32"/>
        </w:rPr>
        <w:t xml:space="preserve">三、 </w:t>
      </w:r>
      <w:r>
        <w:rPr>
          <w:rFonts w:hint="eastAsia" w:ascii="仿宋" w:hAnsi="仿宋" w:eastAsia="仿宋"/>
        </w:rPr>
        <w:t>报价一览明细表</w:t>
      </w:r>
      <w:r>
        <w:tab/>
      </w:r>
      <w:r>
        <w:fldChar w:fldCharType="begin"/>
      </w:r>
      <w:r>
        <w:instrText xml:space="preserve"> PAGEREF _Toc28922 \h </w:instrText>
      </w:r>
      <w:r>
        <w:fldChar w:fldCharType="separate"/>
      </w:r>
      <w:r>
        <w:t>13</w:t>
      </w:r>
      <w:r>
        <w:fldChar w:fldCharType="end"/>
      </w:r>
      <w:r>
        <w:fldChar w:fldCharType="end"/>
      </w:r>
    </w:p>
    <w:p>
      <w:pPr>
        <w:pStyle w:val="32"/>
        <w:tabs>
          <w:tab w:val="right" w:leader="dot" w:pos="9746"/>
          <w:tab w:val="clear" w:pos="1080"/>
          <w:tab w:val="clear" w:pos="8296"/>
        </w:tabs>
      </w:pPr>
      <w:r>
        <w:fldChar w:fldCharType="begin"/>
      </w:r>
      <w:r>
        <w:instrText xml:space="preserve"> HYPERLINK \l "_Toc5810" </w:instrText>
      </w:r>
      <w:r>
        <w:fldChar w:fldCharType="separate"/>
      </w:r>
      <w:r>
        <w:rPr>
          <w:rFonts w:hint="eastAsia" w:ascii="仿宋" w:hAnsi="仿宋" w:eastAsia="仿宋"/>
          <w:szCs w:val="32"/>
        </w:rPr>
        <w:t xml:space="preserve">四、 </w:t>
      </w:r>
      <w:r>
        <w:rPr>
          <w:rFonts w:hint="eastAsia" w:ascii="仿宋" w:hAnsi="仿宋" w:eastAsia="仿宋"/>
        </w:rPr>
        <w:t>技术要求响应/偏离表</w:t>
      </w:r>
      <w:r>
        <w:tab/>
      </w:r>
      <w:r>
        <w:fldChar w:fldCharType="begin"/>
      </w:r>
      <w:r>
        <w:instrText xml:space="preserve"> PAGEREF _Toc5810 \h </w:instrText>
      </w:r>
      <w:r>
        <w:fldChar w:fldCharType="separate"/>
      </w:r>
      <w:r>
        <w:t>14</w:t>
      </w:r>
      <w:r>
        <w:fldChar w:fldCharType="end"/>
      </w:r>
      <w:r>
        <w:fldChar w:fldCharType="end"/>
      </w:r>
    </w:p>
    <w:p>
      <w:pPr>
        <w:pStyle w:val="32"/>
        <w:tabs>
          <w:tab w:val="right" w:leader="dot" w:pos="9746"/>
          <w:tab w:val="clear" w:pos="1080"/>
          <w:tab w:val="clear" w:pos="8296"/>
        </w:tabs>
      </w:pPr>
      <w:r>
        <w:fldChar w:fldCharType="begin"/>
      </w:r>
      <w:r>
        <w:instrText xml:space="preserve"> HYPERLINK \l "_Toc27691" </w:instrText>
      </w:r>
      <w:r>
        <w:fldChar w:fldCharType="separate"/>
      </w:r>
      <w:r>
        <w:rPr>
          <w:rFonts w:hint="eastAsia" w:ascii="仿宋" w:hAnsi="仿宋" w:eastAsia="仿宋"/>
          <w:szCs w:val="32"/>
        </w:rPr>
        <w:t xml:space="preserve">五、 </w:t>
      </w:r>
      <w:r>
        <w:rPr>
          <w:rFonts w:hint="eastAsia" w:ascii="仿宋" w:hAnsi="仿宋" w:eastAsia="仿宋"/>
        </w:rPr>
        <w:t>商务条款响应/偏离表</w:t>
      </w:r>
      <w:r>
        <w:tab/>
      </w:r>
      <w:r>
        <w:fldChar w:fldCharType="begin"/>
      </w:r>
      <w:r>
        <w:instrText xml:space="preserve"> PAGEREF _Toc27691 \h </w:instrText>
      </w:r>
      <w:r>
        <w:fldChar w:fldCharType="separate"/>
      </w:r>
      <w:r>
        <w:t>15</w:t>
      </w:r>
      <w:r>
        <w:fldChar w:fldCharType="end"/>
      </w:r>
      <w:r>
        <w:fldChar w:fldCharType="end"/>
      </w:r>
    </w:p>
    <w:p>
      <w:pPr>
        <w:pStyle w:val="32"/>
        <w:tabs>
          <w:tab w:val="right" w:leader="dot" w:pos="9746"/>
          <w:tab w:val="clear" w:pos="1080"/>
          <w:tab w:val="clear" w:pos="8296"/>
        </w:tabs>
      </w:pPr>
      <w:r>
        <w:fldChar w:fldCharType="begin"/>
      </w:r>
      <w:r>
        <w:instrText xml:space="preserve"> HYPERLINK \l "_Toc18831" </w:instrText>
      </w:r>
      <w:r>
        <w:fldChar w:fldCharType="separate"/>
      </w:r>
      <w:r>
        <w:rPr>
          <w:rFonts w:hint="eastAsia" w:ascii="仿宋" w:hAnsi="仿宋" w:eastAsia="仿宋"/>
          <w:szCs w:val="32"/>
        </w:rPr>
        <w:t xml:space="preserve">六、 </w:t>
      </w:r>
      <w:r>
        <w:rPr>
          <w:rFonts w:ascii="仿宋" w:hAnsi="仿宋" w:eastAsia="仿宋"/>
        </w:rPr>
        <w:t>供应商资格声明（格式）</w:t>
      </w:r>
      <w:r>
        <w:tab/>
      </w:r>
      <w:r>
        <w:fldChar w:fldCharType="begin"/>
      </w:r>
      <w:r>
        <w:instrText xml:space="preserve"> PAGEREF _Toc18831 \h </w:instrText>
      </w:r>
      <w:r>
        <w:fldChar w:fldCharType="separate"/>
      </w:r>
      <w:r>
        <w:t>16</w:t>
      </w:r>
      <w:r>
        <w:fldChar w:fldCharType="end"/>
      </w:r>
      <w:r>
        <w:fldChar w:fldCharType="end"/>
      </w:r>
    </w:p>
    <w:p>
      <w:pPr>
        <w:pStyle w:val="32"/>
        <w:tabs>
          <w:tab w:val="right" w:leader="dot" w:pos="9746"/>
          <w:tab w:val="clear" w:pos="1080"/>
          <w:tab w:val="clear" w:pos="8296"/>
        </w:tabs>
      </w:pPr>
      <w:r>
        <w:fldChar w:fldCharType="begin"/>
      </w:r>
      <w:r>
        <w:instrText xml:space="preserve"> HYPERLINK \l "_Toc17130" </w:instrText>
      </w:r>
      <w:r>
        <w:fldChar w:fldCharType="separate"/>
      </w:r>
      <w:r>
        <w:rPr>
          <w:rFonts w:hint="eastAsia" w:ascii="仿宋" w:hAnsi="仿宋" w:eastAsia="仿宋"/>
          <w:szCs w:val="32"/>
        </w:rPr>
        <w:t xml:space="preserve">七、 </w:t>
      </w:r>
      <w:r>
        <w:rPr>
          <w:rFonts w:ascii="仿宋" w:hAnsi="仿宋" w:eastAsia="仿宋"/>
        </w:rPr>
        <w:t>资格证明文件</w:t>
      </w:r>
      <w:r>
        <w:tab/>
      </w:r>
      <w:r>
        <w:fldChar w:fldCharType="begin"/>
      </w:r>
      <w:r>
        <w:instrText xml:space="preserve"> PAGEREF _Toc17130 \h </w:instrText>
      </w:r>
      <w:r>
        <w:fldChar w:fldCharType="separate"/>
      </w:r>
      <w:r>
        <w:t>17</w:t>
      </w:r>
      <w:r>
        <w:fldChar w:fldCharType="end"/>
      </w:r>
      <w:r>
        <w:fldChar w:fldCharType="end"/>
      </w:r>
    </w:p>
    <w:p>
      <w:pPr>
        <w:pStyle w:val="32"/>
        <w:tabs>
          <w:tab w:val="right" w:leader="dot" w:pos="9746"/>
          <w:tab w:val="clear" w:pos="1080"/>
          <w:tab w:val="clear" w:pos="8296"/>
        </w:tabs>
      </w:pPr>
      <w:r>
        <w:fldChar w:fldCharType="begin"/>
      </w:r>
      <w:r>
        <w:instrText xml:space="preserve"> HYPERLINK \l "_Toc24951" </w:instrText>
      </w:r>
      <w:r>
        <w:fldChar w:fldCharType="separate"/>
      </w:r>
      <w:r>
        <w:rPr>
          <w:rFonts w:hint="eastAsia" w:ascii="仿宋" w:hAnsi="仿宋" w:eastAsia="仿宋"/>
          <w:bCs/>
          <w:szCs w:val="32"/>
        </w:rPr>
        <w:t xml:space="preserve">八、 </w:t>
      </w:r>
      <w:r>
        <w:rPr>
          <w:rFonts w:ascii="仿宋" w:hAnsi="仿宋" w:eastAsia="仿宋"/>
        </w:rPr>
        <w:t>技术文件</w:t>
      </w:r>
      <w:r>
        <w:tab/>
      </w:r>
      <w:r>
        <w:fldChar w:fldCharType="begin"/>
      </w:r>
      <w:r>
        <w:instrText xml:space="preserve"> PAGEREF _Toc24951 \h </w:instrText>
      </w:r>
      <w:r>
        <w:fldChar w:fldCharType="separate"/>
      </w:r>
      <w:r>
        <w:t>25</w:t>
      </w:r>
      <w:r>
        <w:fldChar w:fldCharType="end"/>
      </w:r>
      <w:r>
        <w:fldChar w:fldCharType="end"/>
      </w:r>
    </w:p>
    <w:p>
      <w:pPr>
        <w:pStyle w:val="32"/>
        <w:tabs>
          <w:tab w:val="right" w:leader="dot" w:pos="9746"/>
          <w:tab w:val="clear" w:pos="1080"/>
          <w:tab w:val="clear" w:pos="8296"/>
        </w:tabs>
      </w:pPr>
      <w:r>
        <w:fldChar w:fldCharType="begin"/>
      </w:r>
      <w:r>
        <w:instrText xml:space="preserve"> HYPERLINK \l "_Toc26726" </w:instrText>
      </w:r>
      <w:r>
        <w:fldChar w:fldCharType="separate"/>
      </w:r>
      <w:r>
        <w:rPr>
          <w:rFonts w:hint="eastAsia" w:ascii="仿宋" w:hAnsi="仿宋" w:eastAsia="仿宋"/>
          <w:bCs/>
          <w:szCs w:val="32"/>
        </w:rPr>
        <w:t xml:space="preserve">九、 </w:t>
      </w:r>
      <w:r>
        <w:rPr>
          <w:rFonts w:hint="eastAsia" w:ascii="仿宋" w:hAnsi="仿宋" w:eastAsia="仿宋"/>
        </w:rPr>
        <w:t>售后服务的内容及措施</w:t>
      </w:r>
      <w:r>
        <w:tab/>
      </w:r>
      <w:r>
        <w:fldChar w:fldCharType="begin"/>
      </w:r>
      <w:r>
        <w:instrText xml:space="preserve"> PAGEREF _Toc26726 \h </w:instrText>
      </w:r>
      <w:r>
        <w:fldChar w:fldCharType="separate"/>
      </w:r>
      <w:r>
        <w:t>27</w:t>
      </w:r>
      <w:r>
        <w:fldChar w:fldCharType="end"/>
      </w:r>
      <w:r>
        <w:fldChar w:fldCharType="end"/>
      </w:r>
    </w:p>
    <w:p>
      <w:pPr>
        <w:pStyle w:val="32"/>
        <w:tabs>
          <w:tab w:val="right" w:leader="dot" w:pos="9746"/>
          <w:tab w:val="clear" w:pos="1080"/>
          <w:tab w:val="clear" w:pos="8296"/>
        </w:tabs>
      </w:pPr>
      <w:r>
        <w:fldChar w:fldCharType="begin"/>
      </w:r>
      <w:r>
        <w:instrText xml:space="preserve"> HYPERLINK \l "_Toc25733" </w:instrText>
      </w:r>
      <w:r>
        <w:fldChar w:fldCharType="separate"/>
      </w:r>
      <w:r>
        <w:rPr>
          <w:rFonts w:hint="eastAsia" w:ascii="仿宋" w:hAnsi="仿宋" w:eastAsia="仿宋"/>
          <w:bCs/>
          <w:szCs w:val="32"/>
        </w:rPr>
        <w:t xml:space="preserve">十、 </w:t>
      </w:r>
      <w:r>
        <w:rPr>
          <w:rFonts w:hint="eastAsia" w:ascii="仿宋" w:hAnsi="仿宋" w:eastAsia="仿宋"/>
        </w:rPr>
        <w:t>与技术、商务等评审有关的资料</w:t>
      </w:r>
      <w:r>
        <w:tab/>
      </w:r>
      <w:r>
        <w:fldChar w:fldCharType="begin"/>
      </w:r>
      <w:r>
        <w:instrText xml:space="preserve"> PAGEREF _Toc25733 \h </w:instrText>
      </w:r>
      <w:r>
        <w:fldChar w:fldCharType="separate"/>
      </w:r>
      <w:r>
        <w:t>28</w:t>
      </w:r>
      <w:r>
        <w:fldChar w:fldCharType="end"/>
      </w:r>
      <w:r>
        <w:fldChar w:fldCharType="end"/>
      </w:r>
    </w:p>
    <w:p>
      <w:pPr>
        <w:pStyle w:val="32"/>
        <w:tabs>
          <w:tab w:val="right" w:leader="dot" w:pos="9746"/>
          <w:tab w:val="clear" w:pos="1080"/>
          <w:tab w:val="clear" w:pos="8296"/>
        </w:tabs>
      </w:pPr>
      <w:r>
        <w:fldChar w:fldCharType="begin"/>
      </w:r>
      <w:r>
        <w:instrText xml:space="preserve"> HYPERLINK \l "_Toc21332" </w:instrText>
      </w:r>
      <w:r>
        <w:fldChar w:fldCharType="separate"/>
      </w:r>
      <w:r>
        <w:rPr>
          <w:rFonts w:hint="eastAsia" w:ascii="仿宋" w:hAnsi="仿宋" w:eastAsia="仿宋"/>
          <w:bCs/>
          <w:szCs w:val="32"/>
        </w:rPr>
        <w:t xml:space="preserve">十一、 </w:t>
      </w:r>
      <w:r>
        <w:rPr>
          <w:rFonts w:hint="eastAsia" w:ascii="仿宋" w:hAnsi="仿宋" w:eastAsia="仿宋"/>
        </w:rPr>
        <w:t>供应商认为有必要提供的其他材料</w:t>
      </w:r>
      <w:r>
        <w:tab/>
      </w:r>
      <w:r>
        <w:fldChar w:fldCharType="begin"/>
      </w:r>
      <w:r>
        <w:instrText xml:space="preserve"> PAGEREF _Toc21332 \h </w:instrText>
      </w:r>
      <w:r>
        <w:fldChar w:fldCharType="separate"/>
      </w:r>
      <w:r>
        <w:t>29</w:t>
      </w:r>
      <w:r>
        <w:fldChar w:fldCharType="end"/>
      </w:r>
      <w:r>
        <w:fldChar w:fldCharType="end"/>
      </w:r>
    </w:p>
    <w:p>
      <w:pPr>
        <w:tabs>
          <w:tab w:val="left" w:pos="360"/>
        </w:tabs>
        <w:spacing w:line="400" w:lineRule="exact"/>
        <w:ind w:left="210" w:leftChars="100"/>
        <w:rPr>
          <w:rFonts w:ascii="仿宋" w:hAnsi="仿宋" w:eastAsia="仿宋"/>
          <w:sz w:val="28"/>
          <w:szCs w:val="28"/>
        </w:rPr>
        <w:sectPr>
          <w:headerReference r:id="rId5" w:type="first"/>
          <w:headerReference r:id="rId3" w:type="default"/>
          <w:footerReference r:id="rId6" w:type="default"/>
          <w:headerReference r:id="rId4" w:type="even"/>
          <w:type w:val="continuous"/>
          <w:pgSz w:w="11906" w:h="16838"/>
          <w:pgMar w:top="1440" w:right="1080" w:bottom="1440" w:left="1080" w:header="567" w:footer="907" w:gutter="0"/>
          <w:cols w:space="720" w:num="1"/>
          <w:docGrid w:type="lines" w:linePitch="312" w:charSpace="0"/>
        </w:sectPr>
      </w:pPr>
      <w:r>
        <w:rPr>
          <w:rFonts w:ascii="仿宋" w:hAnsi="仿宋" w:eastAsia="仿宋"/>
        </w:rPr>
        <w:fldChar w:fldCharType="end"/>
      </w:r>
    </w:p>
    <w:p>
      <w:pPr>
        <w:pStyle w:val="2"/>
        <w:spacing w:line="720" w:lineRule="exact"/>
        <w:rPr>
          <w:rFonts w:ascii="仿宋" w:hAnsi="仿宋" w:eastAsia="仿宋"/>
        </w:rPr>
      </w:pPr>
      <w:bookmarkStart w:id="0" w:name="_Toc508605825"/>
      <w:bookmarkStart w:id="1" w:name="_Toc508525023"/>
      <w:bookmarkStart w:id="2" w:name="_Toc508606033"/>
      <w:bookmarkStart w:id="3" w:name="_Toc508606811"/>
      <w:bookmarkStart w:id="4" w:name="_Toc15283"/>
      <w:bookmarkStart w:id="5" w:name="_Toc42939041"/>
      <w:bookmarkStart w:id="6" w:name="_Toc508606812"/>
      <w:bookmarkStart w:id="7" w:name="_Toc508525024"/>
      <w:bookmarkStart w:id="8" w:name="_Toc508605826"/>
      <w:bookmarkStart w:id="9" w:name="_Toc508606034"/>
      <w:r>
        <w:rPr>
          <w:rFonts w:hint="eastAsia" w:ascii="仿宋" w:hAnsi="仿宋" w:eastAsia="仿宋"/>
        </w:rPr>
        <w:t>第一章</w:t>
      </w:r>
      <w:bookmarkEnd w:id="0"/>
      <w:bookmarkEnd w:id="1"/>
      <w:bookmarkEnd w:id="2"/>
      <w:bookmarkEnd w:id="3"/>
      <w:r>
        <w:rPr>
          <w:rFonts w:hint="eastAsia" w:ascii="仿宋" w:hAnsi="仿宋" w:eastAsia="仿宋"/>
        </w:rPr>
        <w:t>、谈判邀请函</w:t>
      </w:r>
      <w:bookmarkEnd w:id="4"/>
      <w:bookmarkEnd w:id="5"/>
    </w:p>
    <w:p>
      <w:pPr>
        <w:pStyle w:val="17"/>
        <w:spacing w:line="520" w:lineRule="exact"/>
        <w:rPr>
          <w:rFonts w:ascii="仿宋" w:hAnsi="仿宋" w:eastAsia="仿宋" w:cs="宋体"/>
          <w:sz w:val="28"/>
          <w:szCs w:val="28"/>
        </w:rPr>
      </w:pPr>
      <w:bookmarkStart w:id="10" w:name="_Toc28359002"/>
      <w:bookmarkStart w:id="11" w:name="_Toc28359079"/>
      <w:bookmarkStart w:id="12" w:name="_Toc35393621"/>
      <w:bookmarkStart w:id="13" w:name="_Toc35393790"/>
      <w:bookmarkStart w:id="14" w:name="_Hlk24379207"/>
    </w:p>
    <w:tbl>
      <w:tblPr>
        <w:tblStyle w:val="3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8660" w:type="dxa"/>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仿宋" w:hAnsi="仿宋" w:eastAsia="仿宋" w:cs="宋体"/>
                <w:b/>
                <w:bCs/>
                <w:kern w:val="0"/>
                <w:sz w:val="28"/>
                <w:szCs w:val="28"/>
              </w:rPr>
            </w:pPr>
            <w:r>
              <w:rPr>
                <w:rFonts w:hint="eastAsia" w:ascii="仿宋" w:hAnsi="仿宋" w:eastAsia="仿宋" w:cs="宋体"/>
                <w:b/>
                <w:bCs/>
                <w:kern w:val="0"/>
                <w:sz w:val="28"/>
                <w:szCs w:val="28"/>
              </w:rPr>
              <w:t>项目概况</w:t>
            </w:r>
          </w:p>
          <w:p>
            <w:pPr>
              <w:spacing w:line="520" w:lineRule="exact"/>
              <w:jc w:val="left"/>
              <w:rPr>
                <w:rFonts w:ascii="仿宋" w:hAnsi="仿宋" w:eastAsia="仿宋"/>
                <w:sz w:val="28"/>
                <w:szCs w:val="28"/>
              </w:rPr>
            </w:pPr>
            <w:r>
              <w:rPr>
                <w:rFonts w:hint="eastAsia" w:ascii="仿宋" w:hAnsi="仿宋" w:eastAsia="仿宋" w:cs="宋体"/>
                <w:kern w:val="0"/>
                <w:sz w:val="24"/>
                <w:u w:val="single"/>
              </w:rPr>
              <w:t>会计学院财务机器人开发与应用平台建设项目</w:t>
            </w:r>
            <w:r>
              <w:rPr>
                <w:rFonts w:hint="eastAsia" w:ascii="仿宋" w:hAnsi="仿宋" w:eastAsia="仿宋" w:cs="宋体"/>
                <w:kern w:val="0"/>
                <w:sz w:val="24"/>
              </w:rPr>
              <w:t>的潜在供应商应在江西骏宏招标咨询有限公司（江西省南昌市红谷滩新区世贸路远帆大厦A座10楼1001-1004室）获取采购文件，并于</w:t>
            </w:r>
            <w:r>
              <w:rPr>
                <w:rFonts w:hint="eastAsia" w:ascii="仿宋" w:hAnsi="仿宋" w:eastAsia="仿宋"/>
                <w:sz w:val="24"/>
              </w:rPr>
              <w:t>2023年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25</w:t>
            </w:r>
            <w:r>
              <w:rPr>
                <w:rFonts w:hint="eastAsia" w:ascii="仿宋" w:hAnsi="仿宋" w:eastAsia="仿宋"/>
                <w:sz w:val="24"/>
              </w:rPr>
              <w:t>日1</w:t>
            </w:r>
            <w:r>
              <w:rPr>
                <w:rFonts w:hint="eastAsia" w:ascii="仿宋" w:hAnsi="仿宋" w:eastAsia="仿宋"/>
                <w:sz w:val="24"/>
                <w:lang w:val="en-US" w:eastAsia="zh-CN"/>
              </w:rPr>
              <w:t>0</w:t>
            </w:r>
            <w:r>
              <w:rPr>
                <w:rFonts w:hint="eastAsia" w:ascii="仿宋" w:hAnsi="仿宋" w:eastAsia="仿宋"/>
                <w:sz w:val="24"/>
              </w:rPr>
              <w:t>点00分</w:t>
            </w:r>
            <w:r>
              <w:rPr>
                <w:rFonts w:hint="eastAsia" w:ascii="仿宋" w:hAnsi="仿宋" w:eastAsia="仿宋" w:cs="宋体"/>
                <w:kern w:val="0"/>
                <w:sz w:val="24"/>
              </w:rPr>
              <w:t>（北京时间）前</w:t>
            </w:r>
            <w:r>
              <w:rPr>
                <w:rFonts w:hint="eastAsia" w:ascii="仿宋" w:hAnsi="仿宋" w:eastAsia="仿宋"/>
                <w:bCs/>
                <w:sz w:val="24"/>
              </w:rPr>
              <w:t>提交响应</w:t>
            </w:r>
            <w:r>
              <w:rPr>
                <w:rFonts w:ascii="仿宋" w:hAnsi="仿宋" w:eastAsia="仿宋"/>
                <w:bCs/>
                <w:sz w:val="24"/>
              </w:rPr>
              <w:t>文件</w:t>
            </w:r>
            <w:r>
              <w:rPr>
                <w:rFonts w:hint="eastAsia" w:ascii="仿宋" w:hAnsi="仿宋" w:eastAsia="仿宋" w:cs="宋体"/>
                <w:kern w:val="0"/>
                <w:sz w:val="24"/>
              </w:rPr>
              <w:t>。</w:t>
            </w:r>
          </w:p>
        </w:tc>
      </w:tr>
    </w:tbl>
    <w:p>
      <w:pPr>
        <w:rPr>
          <w:rFonts w:ascii="仿宋" w:hAnsi="仿宋" w:eastAsia="仿宋" w:cs="宋体"/>
          <w:sz w:val="28"/>
          <w:szCs w:val="28"/>
        </w:rPr>
      </w:pPr>
    </w:p>
    <w:bookmarkEnd w:id="10"/>
    <w:bookmarkEnd w:id="11"/>
    <w:bookmarkEnd w:id="12"/>
    <w:bookmarkEnd w:id="13"/>
    <w:p>
      <w:pPr>
        <w:ind w:firstLine="562" w:firstLineChars="200"/>
        <w:rPr>
          <w:rFonts w:ascii="仿宋" w:hAnsi="仿宋" w:eastAsia="仿宋"/>
          <w:b/>
          <w:bCs/>
          <w:sz w:val="28"/>
          <w:szCs w:val="28"/>
        </w:rPr>
      </w:pPr>
      <w:r>
        <w:rPr>
          <w:rFonts w:hint="eastAsia" w:ascii="仿宋" w:hAnsi="仿宋" w:eastAsia="仿宋"/>
          <w:b/>
          <w:bCs/>
          <w:sz w:val="28"/>
          <w:szCs w:val="28"/>
        </w:rPr>
        <w:t>一、项目基本情况</w:t>
      </w:r>
    </w:p>
    <w:p>
      <w:pPr>
        <w:spacing w:line="520" w:lineRule="exact"/>
        <w:ind w:firstLine="960" w:firstLineChars="400"/>
        <w:rPr>
          <w:rFonts w:ascii="仿宋" w:hAnsi="仿宋" w:eastAsia="仿宋"/>
          <w:sz w:val="24"/>
        </w:rPr>
      </w:pPr>
      <w:r>
        <w:rPr>
          <w:rFonts w:hint="eastAsia" w:ascii="仿宋" w:hAnsi="仿宋" w:eastAsia="仿宋"/>
          <w:sz w:val="24"/>
        </w:rPr>
        <w:t>项目编号：JXJH2023-XC037</w:t>
      </w:r>
    </w:p>
    <w:p>
      <w:pPr>
        <w:spacing w:line="520" w:lineRule="exact"/>
        <w:ind w:firstLine="960" w:firstLineChars="400"/>
        <w:rPr>
          <w:rFonts w:ascii="仿宋" w:hAnsi="仿宋" w:eastAsia="仿宋"/>
          <w:sz w:val="24"/>
          <w:u w:val="single"/>
        </w:rPr>
      </w:pPr>
      <w:r>
        <w:rPr>
          <w:rFonts w:hint="eastAsia" w:ascii="仿宋" w:hAnsi="仿宋" w:eastAsia="仿宋"/>
          <w:sz w:val="24"/>
        </w:rPr>
        <w:t>项目名称：</w:t>
      </w:r>
      <w:r>
        <w:rPr>
          <w:rFonts w:hint="eastAsia" w:ascii="仿宋" w:hAnsi="仿宋" w:eastAsia="仿宋"/>
          <w:sz w:val="24"/>
          <w:u w:val="single"/>
        </w:rPr>
        <w:t>会计学院财务机器人开发与应用平台建设项目</w:t>
      </w:r>
    </w:p>
    <w:p>
      <w:pPr>
        <w:spacing w:line="520" w:lineRule="exact"/>
        <w:ind w:firstLine="960" w:firstLineChars="400"/>
        <w:rPr>
          <w:rFonts w:ascii="仿宋" w:hAnsi="仿宋" w:eastAsia="仿宋"/>
          <w:sz w:val="24"/>
        </w:rPr>
      </w:pPr>
      <w:r>
        <w:rPr>
          <w:rFonts w:hint="eastAsia" w:ascii="仿宋" w:hAnsi="仿宋" w:eastAsia="仿宋"/>
          <w:sz w:val="24"/>
        </w:rPr>
        <w:t>采购方式：☑竞争性谈判 □竞争性磋商 □询价</w:t>
      </w:r>
    </w:p>
    <w:bookmarkEnd w:id="14"/>
    <w:p>
      <w:pPr>
        <w:spacing w:line="520" w:lineRule="exact"/>
        <w:ind w:firstLine="960" w:firstLineChars="400"/>
        <w:rPr>
          <w:rFonts w:ascii="仿宋" w:hAnsi="仿宋" w:eastAsia="仿宋"/>
          <w:sz w:val="24"/>
        </w:rPr>
      </w:pPr>
      <w:r>
        <w:rPr>
          <w:rFonts w:hint="eastAsia" w:ascii="仿宋" w:hAnsi="仿宋" w:eastAsia="仿宋"/>
          <w:sz w:val="24"/>
        </w:rPr>
        <w:t>预算金额：65</w:t>
      </w:r>
      <w:r>
        <w:rPr>
          <w:rFonts w:ascii="仿宋" w:hAnsi="仿宋" w:eastAsia="仿宋"/>
          <w:spacing w:val="-10"/>
          <w:sz w:val="24"/>
        </w:rPr>
        <w:t>万元</w:t>
      </w:r>
    </w:p>
    <w:p>
      <w:pPr>
        <w:spacing w:line="520" w:lineRule="exact"/>
        <w:ind w:firstLine="960" w:firstLineChars="400"/>
        <w:rPr>
          <w:rFonts w:ascii="仿宋" w:hAnsi="仿宋" w:eastAsia="仿宋"/>
          <w:sz w:val="24"/>
        </w:rPr>
      </w:pPr>
      <w:r>
        <w:rPr>
          <w:rFonts w:hint="eastAsia" w:ascii="仿宋" w:hAnsi="仿宋" w:eastAsia="仿宋"/>
          <w:sz w:val="24"/>
        </w:rPr>
        <w:t>最高限价：65</w:t>
      </w:r>
      <w:r>
        <w:rPr>
          <w:rFonts w:ascii="仿宋" w:hAnsi="仿宋" w:eastAsia="仿宋"/>
          <w:spacing w:val="-10"/>
          <w:sz w:val="24"/>
        </w:rPr>
        <w:t>万元</w:t>
      </w:r>
    </w:p>
    <w:p>
      <w:pPr>
        <w:spacing w:line="520" w:lineRule="exact"/>
        <w:ind w:firstLine="960" w:firstLineChars="400"/>
        <w:rPr>
          <w:rFonts w:ascii="仿宋" w:hAnsi="仿宋" w:eastAsia="仿宋"/>
          <w:sz w:val="24"/>
        </w:rPr>
      </w:pPr>
      <w:r>
        <w:rPr>
          <w:rFonts w:hint="eastAsia" w:ascii="仿宋" w:hAnsi="仿宋" w:eastAsia="仿宋"/>
          <w:sz w:val="24"/>
        </w:rPr>
        <w:t>采购需求：</w:t>
      </w:r>
    </w:p>
    <w:tbl>
      <w:tblPr>
        <w:tblStyle w:val="3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4431"/>
        <w:gridCol w:w="945"/>
        <w:gridCol w:w="975"/>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宋体"/>
                <w:b/>
                <w:bCs/>
                <w:sz w:val="24"/>
              </w:rPr>
            </w:pPr>
            <w:r>
              <w:rPr>
                <w:rFonts w:hint="eastAsia" w:ascii="仿宋" w:hAnsi="仿宋" w:eastAsia="仿宋" w:cs="宋体"/>
                <w:b/>
                <w:bCs/>
                <w:sz w:val="24"/>
              </w:rPr>
              <w:t>序号</w:t>
            </w:r>
          </w:p>
        </w:tc>
        <w:tc>
          <w:tcPr>
            <w:tcW w:w="443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宋体"/>
                <w:b/>
                <w:bCs/>
                <w:sz w:val="24"/>
              </w:rPr>
            </w:pPr>
            <w:r>
              <w:rPr>
                <w:rFonts w:hint="eastAsia" w:ascii="仿宋" w:hAnsi="仿宋" w:eastAsia="仿宋" w:cs="宋体"/>
                <w:b/>
                <w:bCs/>
                <w:sz w:val="24"/>
              </w:rPr>
              <w:t>项目名称</w:t>
            </w:r>
          </w:p>
        </w:tc>
        <w:tc>
          <w:tcPr>
            <w:tcW w:w="94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b/>
                <w:bCs/>
                <w:sz w:val="24"/>
              </w:rPr>
            </w:pPr>
            <w:r>
              <w:rPr>
                <w:rFonts w:hint="eastAsia" w:ascii="仿宋" w:hAnsi="仿宋" w:eastAsia="仿宋"/>
                <w:b/>
                <w:bCs/>
                <w:sz w:val="24"/>
              </w:rPr>
              <w:t>数量</w:t>
            </w:r>
          </w:p>
        </w:tc>
        <w:tc>
          <w:tcPr>
            <w:tcW w:w="9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b/>
                <w:bCs/>
                <w:sz w:val="24"/>
              </w:rPr>
            </w:pPr>
            <w:r>
              <w:rPr>
                <w:rFonts w:hint="eastAsia" w:ascii="仿宋" w:hAnsi="仿宋" w:eastAsia="仿宋"/>
                <w:b/>
                <w:bCs/>
                <w:sz w:val="24"/>
              </w:rPr>
              <w:t>单位</w:t>
            </w:r>
          </w:p>
        </w:tc>
        <w:tc>
          <w:tcPr>
            <w:tcW w:w="1728"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 w:hAnsi="仿宋" w:eastAsia="仿宋"/>
                <w:sz w:val="24"/>
              </w:rPr>
            </w:pPr>
            <w:r>
              <w:rPr>
                <w:rFonts w:ascii="仿宋" w:hAnsi="仿宋" w:eastAsia="仿宋"/>
                <w:b/>
                <w:bCs/>
                <w:sz w:val="24"/>
              </w:rPr>
              <w:t>产地类型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sz w:val="24"/>
              </w:rPr>
            </w:pPr>
            <w:r>
              <w:rPr>
                <w:rFonts w:hint="eastAsia" w:ascii="仿宋" w:hAnsi="仿宋" w:eastAsia="仿宋"/>
                <w:sz w:val="24"/>
              </w:rPr>
              <w:t>1</w:t>
            </w:r>
          </w:p>
        </w:tc>
        <w:tc>
          <w:tcPr>
            <w:tcW w:w="443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sz w:val="24"/>
              </w:rPr>
            </w:pPr>
            <w:r>
              <w:rPr>
                <w:rFonts w:hint="eastAsia" w:ascii="仿宋" w:hAnsi="仿宋" w:eastAsia="仿宋"/>
                <w:sz w:val="24"/>
              </w:rPr>
              <w:t>会计学院财务机器人开发与应用平台建设项目</w:t>
            </w:r>
          </w:p>
        </w:tc>
        <w:tc>
          <w:tcPr>
            <w:tcW w:w="94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sz w:val="24"/>
              </w:rPr>
            </w:pPr>
            <w:r>
              <w:rPr>
                <w:rFonts w:hint="eastAsia" w:ascii="仿宋" w:hAnsi="仿宋" w:eastAsia="仿宋"/>
                <w:sz w:val="24"/>
              </w:rPr>
              <w:t>1</w:t>
            </w:r>
          </w:p>
        </w:tc>
        <w:tc>
          <w:tcPr>
            <w:tcW w:w="9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sz w:val="24"/>
              </w:rPr>
            </w:pPr>
            <w:r>
              <w:rPr>
                <w:rFonts w:hint="eastAsia" w:ascii="仿宋" w:hAnsi="仿宋" w:eastAsia="仿宋"/>
                <w:sz w:val="24"/>
              </w:rPr>
              <w:t>批</w:t>
            </w:r>
          </w:p>
        </w:tc>
        <w:tc>
          <w:tcPr>
            <w:tcW w:w="1728"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sz w:val="24"/>
              </w:rPr>
            </w:pPr>
            <w:r>
              <w:rPr>
                <w:rFonts w:hint="eastAsia" w:ascii="仿宋" w:hAnsi="仿宋" w:eastAsia="仿宋"/>
                <w:sz w:val="24"/>
              </w:rPr>
              <w:t>国产</w:t>
            </w:r>
          </w:p>
        </w:tc>
      </w:tr>
    </w:tbl>
    <w:p>
      <w:pPr>
        <w:ind w:firstLine="422" w:firstLineChars="200"/>
        <w:rPr>
          <w:rFonts w:ascii="仿宋" w:hAnsi="仿宋" w:eastAsia="仿宋"/>
          <w:szCs w:val="21"/>
          <w:u w:val="single"/>
        </w:rPr>
      </w:pPr>
      <w:r>
        <w:rPr>
          <w:rFonts w:hint="eastAsia" w:ascii="仿宋" w:hAnsi="仿宋" w:eastAsia="仿宋" w:cs="宋体"/>
          <w:b/>
          <w:bCs/>
          <w:kern w:val="0"/>
          <w:szCs w:val="21"/>
        </w:rPr>
        <w:t>备注：所有货物</w:t>
      </w:r>
      <w:r>
        <w:rPr>
          <w:rFonts w:ascii="仿宋" w:hAnsi="仿宋" w:eastAsia="仿宋" w:cs="宋体"/>
          <w:b/>
          <w:bCs/>
          <w:kern w:val="0"/>
          <w:szCs w:val="21"/>
        </w:rPr>
        <w:t>产地类型为国产的，不允许进口产品参与采购活动</w:t>
      </w:r>
      <w:r>
        <w:rPr>
          <w:rFonts w:hint="eastAsia" w:ascii="仿宋" w:hAnsi="仿宋" w:eastAsia="仿宋" w:cs="宋体"/>
          <w:b/>
          <w:bCs/>
          <w:kern w:val="0"/>
          <w:szCs w:val="21"/>
        </w:rPr>
        <w:t>。</w:t>
      </w:r>
    </w:p>
    <w:p>
      <w:pPr>
        <w:ind w:firstLine="420" w:firstLineChars="200"/>
        <w:rPr>
          <w:rFonts w:ascii="仿宋" w:hAnsi="仿宋" w:eastAsia="仿宋"/>
          <w:szCs w:val="21"/>
        </w:rPr>
      </w:pPr>
    </w:p>
    <w:p>
      <w:pPr>
        <w:ind w:firstLine="960" w:firstLineChars="400"/>
        <w:rPr>
          <w:rFonts w:ascii="仿宋" w:hAnsi="仿宋" w:eastAsia="仿宋"/>
          <w:sz w:val="24"/>
          <w:u w:val="single"/>
        </w:rPr>
      </w:pPr>
      <w:r>
        <w:rPr>
          <w:rFonts w:hint="eastAsia" w:ascii="仿宋" w:hAnsi="仿宋" w:eastAsia="仿宋"/>
          <w:sz w:val="24"/>
        </w:rPr>
        <w:t>合同履行期限：自合同签订之日起30日内。</w:t>
      </w:r>
    </w:p>
    <w:p>
      <w:pPr>
        <w:spacing w:line="360" w:lineRule="auto"/>
        <w:ind w:firstLine="480" w:firstLineChars="200"/>
        <w:rPr>
          <w:rFonts w:ascii="仿宋" w:hAnsi="仿宋" w:eastAsia="仿宋"/>
          <w:sz w:val="24"/>
        </w:rPr>
      </w:pPr>
    </w:p>
    <w:p>
      <w:pPr>
        <w:spacing w:line="360" w:lineRule="auto"/>
        <w:ind w:firstLine="960" w:firstLineChars="400"/>
        <w:rPr>
          <w:rFonts w:ascii="仿宋" w:hAnsi="仿宋" w:eastAsia="仿宋"/>
          <w:sz w:val="24"/>
        </w:rPr>
      </w:pPr>
      <w:r>
        <w:rPr>
          <w:rFonts w:hint="eastAsia" w:ascii="仿宋" w:hAnsi="仿宋" w:eastAsia="仿宋"/>
          <w:sz w:val="24"/>
        </w:rPr>
        <w:t>本项目不接受联合体参加谈判。</w:t>
      </w:r>
    </w:p>
    <w:p>
      <w:pPr>
        <w:ind w:firstLine="562" w:firstLineChars="200"/>
        <w:rPr>
          <w:rFonts w:ascii="仿宋" w:hAnsi="仿宋" w:eastAsia="仿宋"/>
          <w:b/>
          <w:bCs/>
          <w:sz w:val="28"/>
          <w:szCs w:val="28"/>
        </w:rPr>
      </w:pPr>
      <w:bookmarkStart w:id="15" w:name="_Toc28359080"/>
      <w:bookmarkStart w:id="16" w:name="_Toc35393622"/>
      <w:bookmarkStart w:id="17" w:name="_Toc35393791"/>
      <w:bookmarkStart w:id="18" w:name="_Toc28359003"/>
      <w:r>
        <w:rPr>
          <w:rFonts w:hint="eastAsia" w:ascii="仿宋" w:hAnsi="仿宋" w:eastAsia="仿宋"/>
          <w:b/>
          <w:bCs/>
          <w:sz w:val="28"/>
          <w:szCs w:val="28"/>
        </w:rPr>
        <w:t>二、申请人的资格要求：</w:t>
      </w:r>
      <w:bookmarkEnd w:id="15"/>
      <w:bookmarkEnd w:id="16"/>
      <w:bookmarkEnd w:id="17"/>
      <w:bookmarkEnd w:id="18"/>
    </w:p>
    <w:p>
      <w:pPr>
        <w:spacing w:line="520" w:lineRule="exact"/>
        <w:ind w:firstLine="480" w:firstLineChars="200"/>
        <w:rPr>
          <w:rFonts w:ascii="仿宋" w:hAnsi="仿宋" w:eastAsia="仿宋"/>
          <w:sz w:val="24"/>
        </w:rPr>
      </w:pPr>
      <w:r>
        <w:rPr>
          <w:rFonts w:hint="eastAsia" w:ascii="仿宋" w:hAnsi="仿宋" w:eastAsia="仿宋"/>
          <w:sz w:val="24"/>
        </w:rPr>
        <w:t>1.本项目的基本资格要求：</w:t>
      </w:r>
    </w:p>
    <w:p>
      <w:pPr>
        <w:numPr>
          <w:ilvl w:val="1"/>
          <w:numId w:val="1"/>
        </w:numPr>
        <w:spacing w:line="520" w:lineRule="exact"/>
        <w:rPr>
          <w:rFonts w:ascii="仿宋" w:hAnsi="仿宋" w:eastAsia="仿宋" w:cs="宋体"/>
          <w:bCs/>
          <w:kern w:val="0"/>
          <w:sz w:val="24"/>
        </w:rPr>
      </w:pPr>
      <w:r>
        <w:rPr>
          <w:rFonts w:hint="eastAsia" w:ascii="仿宋" w:hAnsi="仿宋" w:eastAsia="仿宋" w:cs="宋体"/>
          <w:bCs/>
          <w:kern w:val="0"/>
          <w:sz w:val="24"/>
        </w:rPr>
        <w:t>具有独立承担民事责任的能力；</w:t>
      </w:r>
    </w:p>
    <w:p>
      <w:pPr>
        <w:numPr>
          <w:ilvl w:val="1"/>
          <w:numId w:val="1"/>
        </w:numPr>
        <w:spacing w:line="520" w:lineRule="exact"/>
        <w:rPr>
          <w:rFonts w:ascii="仿宋" w:hAnsi="仿宋" w:eastAsia="仿宋" w:cs="宋体"/>
          <w:bCs/>
          <w:kern w:val="0"/>
          <w:sz w:val="24"/>
        </w:rPr>
      </w:pPr>
      <w:r>
        <w:rPr>
          <w:rFonts w:ascii="仿宋" w:hAnsi="仿宋" w:eastAsia="仿宋" w:cs="宋体"/>
          <w:bCs/>
          <w:kern w:val="0"/>
          <w:sz w:val="24"/>
        </w:rPr>
        <w:t>具有良好的商业信誉和健全的财务会计制度；</w:t>
      </w:r>
    </w:p>
    <w:p>
      <w:pPr>
        <w:numPr>
          <w:ilvl w:val="1"/>
          <w:numId w:val="1"/>
        </w:numPr>
        <w:spacing w:line="520" w:lineRule="exact"/>
        <w:rPr>
          <w:rFonts w:ascii="仿宋" w:hAnsi="仿宋" w:eastAsia="仿宋" w:cs="宋体"/>
          <w:bCs/>
          <w:kern w:val="0"/>
          <w:sz w:val="24"/>
        </w:rPr>
      </w:pPr>
      <w:r>
        <w:rPr>
          <w:rFonts w:hint="eastAsia" w:ascii="仿宋" w:hAnsi="仿宋" w:eastAsia="仿宋" w:cs="宋体"/>
          <w:bCs/>
          <w:kern w:val="0"/>
          <w:sz w:val="24"/>
        </w:rPr>
        <w:t>具有履行合同所必需的设备和专业技术能力；</w:t>
      </w:r>
    </w:p>
    <w:p>
      <w:pPr>
        <w:numPr>
          <w:ilvl w:val="1"/>
          <w:numId w:val="1"/>
        </w:numPr>
        <w:spacing w:line="520" w:lineRule="exact"/>
        <w:rPr>
          <w:rFonts w:ascii="仿宋" w:hAnsi="仿宋" w:eastAsia="仿宋" w:cs="宋体"/>
          <w:bCs/>
          <w:kern w:val="0"/>
          <w:sz w:val="24"/>
        </w:rPr>
      </w:pPr>
      <w:r>
        <w:rPr>
          <w:rFonts w:ascii="仿宋" w:hAnsi="仿宋" w:eastAsia="仿宋" w:cs="宋体"/>
          <w:bCs/>
          <w:kern w:val="0"/>
          <w:sz w:val="24"/>
        </w:rPr>
        <w:t>具</w:t>
      </w:r>
      <w:r>
        <w:rPr>
          <w:rFonts w:hint="eastAsia" w:ascii="仿宋" w:hAnsi="仿宋" w:eastAsia="仿宋" w:cs="宋体"/>
          <w:bCs/>
          <w:kern w:val="0"/>
          <w:sz w:val="24"/>
        </w:rPr>
        <w:t>有依法缴纳税收和社会保障资金的良好记录；</w:t>
      </w:r>
      <w:bookmarkStart w:id="241" w:name="_GoBack"/>
      <w:bookmarkEnd w:id="241"/>
    </w:p>
    <w:p>
      <w:pPr>
        <w:numPr>
          <w:ilvl w:val="1"/>
          <w:numId w:val="1"/>
        </w:numPr>
        <w:spacing w:line="520" w:lineRule="exact"/>
        <w:rPr>
          <w:rFonts w:ascii="仿宋" w:hAnsi="仿宋" w:eastAsia="仿宋" w:cs="宋体"/>
          <w:bCs/>
          <w:kern w:val="0"/>
          <w:sz w:val="24"/>
        </w:rPr>
      </w:pPr>
      <w:r>
        <w:rPr>
          <w:rFonts w:hint="eastAsia" w:ascii="仿宋" w:hAnsi="仿宋" w:eastAsia="仿宋" w:cs="宋体"/>
          <w:bCs/>
          <w:kern w:val="0"/>
          <w:sz w:val="24"/>
        </w:rPr>
        <w:t>参加本次采购活动的前三年内，在经营活动中没有重大违法记录；</w:t>
      </w:r>
    </w:p>
    <w:p>
      <w:pPr>
        <w:pStyle w:val="67"/>
        <w:numPr>
          <w:ilvl w:val="0"/>
          <w:numId w:val="1"/>
        </w:numPr>
        <w:spacing w:line="520" w:lineRule="exact"/>
        <w:ind w:firstLineChars="0"/>
        <w:rPr>
          <w:rFonts w:hint="eastAsia" w:ascii="仿宋" w:hAnsi="仿宋" w:eastAsia="仿宋" w:cs="宋体"/>
          <w:bCs/>
          <w:kern w:val="0"/>
          <w:sz w:val="24"/>
        </w:rPr>
      </w:pPr>
      <w:bookmarkStart w:id="19" w:name="_Toc28359004"/>
      <w:bookmarkStart w:id="20" w:name="_Toc28359081"/>
      <w:r>
        <w:rPr>
          <w:rFonts w:hint="eastAsia" w:ascii="仿宋" w:hAnsi="仿宋" w:eastAsia="仿宋"/>
          <w:sz w:val="24"/>
        </w:rPr>
        <w:t>本项目的特定资格要求：</w:t>
      </w:r>
      <w:r>
        <w:rPr>
          <w:rFonts w:hint="eastAsia" w:ascii="仿宋" w:hAnsi="仿宋" w:eastAsia="仿宋"/>
          <w:sz w:val="24"/>
          <w:u w:val="single"/>
        </w:rPr>
        <w:t>无</w:t>
      </w:r>
      <w:r>
        <w:rPr>
          <w:rFonts w:hint="eastAsia" w:ascii="仿宋" w:hAnsi="仿宋" w:eastAsia="仿宋" w:cs="宋体"/>
          <w:bCs/>
          <w:kern w:val="0"/>
          <w:sz w:val="24"/>
        </w:rPr>
        <w:t>。</w:t>
      </w:r>
    </w:p>
    <w:p>
      <w:pPr>
        <w:pStyle w:val="67"/>
        <w:numPr>
          <w:ilvl w:val="0"/>
          <w:numId w:val="1"/>
        </w:numPr>
        <w:spacing w:line="520" w:lineRule="exact"/>
        <w:ind w:firstLineChars="0"/>
        <w:rPr>
          <w:rFonts w:ascii="仿宋" w:hAnsi="仿宋" w:eastAsia="仿宋"/>
          <w:sz w:val="24"/>
        </w:rPr>
      </w:pPr>
      <w:r>
        <w:rPr>
          <w:rFonts w:hint="eastAsia" w:ascii="仿宋" w:hAnsi="仿宋" w:eastAsia="仿宋"/>
          <w:sz w:val="24"/>
        </w:rPr>
        <w:t>本项目落实的政府采购政策：本项目为专门面向中小企业采购。</w:t>
      </w:r>
    </w:p>
    <w:bookmarkEnd w:id="19"/>
    <w:bookmarkEnd w:id="20"/>
    <w:p>
      <w:pPr>
        <w:ind w:firstLine="562" w:firstLineChars="200"/>
        <w:rPr>
          <w:rFonts w:ascii="仿宋" w:hAnsi="仿宋" w:eastAsia="仿宋"/>
          <w:b/>
          <w:bCs/>
          <w:sz w:val="28"/>
          <w:szCs w:val="28"/>
        </w:rPr>
      </w:pPr>
      <w:bookmarkStart w:id="21" w:name="_Toc35393631"/>
      <w:bookmarkStart w:id="22" w:name="_Toc35393800"/>
      <w:r>
        <w:rPr>
          <w:rFonts w:hint="eastAsia" w:ascii="仿宋" w:hAnsi="仿宋" w:eastAsia="仿宋"/>
          <w:b/>
          <w:bCs/>
          <w:sz w:val="28"/>
          <w:szCs w:val="28"/>
        </w:rPr>
        <w:t>三、获取采购文件</w:t>
      </w:r>
      <w:bookmarkEnd w:id="21"/>
      <w:bookmarkEnd w:id="22"/>
    </w:p>
    <w:p>
      <w:pPr>
        <w:spacing w:line="520" w:lineRule="exact"/>
        <w:ind w:firstLine="540"/>
        <w:rPr>
          <w:rFonts w:ascii="仿宋" w:hAnsi="仿宋" w:eastAsia="仿宋" w:cs="宋体"/>
          <w:sz w:val="24"/>
        </w:rPr>
      </w:pPr>
      <w:r>
        <w:rPr>
          <w:rFonts w:hint="eastAsia" w:ascii="仿宋" w:hAnsi="仿宋" w:eastAsia="仿宋" w:cs="宋体"/>
          <w:sz w:val="24"/>
        </w:rPr>
        <w:t>时间：</w:t>
      </w:r>
      <w:r>
        <w:rPr>
          <w:rFonts w:hint="eastAsia" w:ascii="仿宋" w:hAnsi="仿宋" w:eastAsia="仿宋"/>
          <w:sz w:val="24"/>
          <w:u w:val="single"/>
        </w:rPr>
        <w:t>2023年</w:t>
      </w:r>
      <w:r>
        <w:rPr>
          <w:rFonts w:hint="eastAsia" w:ascii="仿宋" w:hAnsi="仿宋" w:eastAsia="仿宋"/>
          <w:sz w:val="24"/>
          <w:u w:val="single"/>
          <w:lang w:val="en-US" w:eastAsia="zh-CN"/>
        </w:rPr>
        <w:t>10</w:t>
      </w:r>
      <w:r>
        <w:rPr>
          <w:rFonts w:hint="eastAsia" w:ascii="仿宋" w:hAnsi="仿宋" w:eastAsia="仿宋"/>
          <w:sz w:val="24"/>
          <w:u w:val="single"/>
        </w:rPr>
        <w:t>月</w:t>
      </w:r>
      <w:r>
        <w:rPr>
          <w:rFonts w:hint="eastAsia" w:ascii="仿宋" w:hAnsi="仿宋" w:eastAsia="仿宋"/>
          <w:sz w:val="24"/>
          <w:u w:val="single"/>
          <w:lang w:val="en-US" w:eastAsia="zh-CN"/>
        </w:rPr>
        <w:t>18</w:t>
      </w:r>
      <w:r>
        <w:rPr>
          <w:rFonts w:hint="eastAsia" w:ascii="仿宋" w:hAnsi="仿宋" w:eastAsia="仿宋"/>
          <w:sz w:val="24"/>
          <w:u w:val="single"/>
        </w:rPr>
        <w:t>日</w:t>
      </w:r>
      <w:r>
        <w:rPr>
          <w:rFonts w:hint="eastAsia" w:ascii="仿宋" w:hAnsi="仿宋" w:eastAsia="仿宋" w:cs="宋体"/>
          <w:sz w:val="24"/>
        </w:rPr>
        <w:t>至</w:t>
      </w:r>
      <w:r>
        <w:rPr>
          <w:rFonts w:hint="eastAsia" w:ascii="仿宋" w:hAnsi="仿宋" w:eastAsia="仿宋"/>
          <w:sz w:val="24"/>
          <w:u w:val="single"/>
        </w:rPr>
        <w:t>2023年</w:t>
      </w:r>
      <w:r>
        <w:rPr>
          <w:rFonts w:hint="eastAsia" w:ascii="仿宋" w:hAnsi="仿宋" w:eastAsia="仿宋"/>
          <w:sz w:val="24"/>
          <w:u w:val="single"/>
          <w:lang w:val="en-US" w:eastAsia="zh-CN"/>
        </w:rPr>
        <w:t>10</w:t>
      </w:r>
      <w:r>
        <w:rPr>
          <w:rFonts w:hint="eastAsia" w:ascii="仿宋" w:hAnsi="仿宋" w:eastAsia="仿宋"/>
          <w:sz w:val="24"/>
          <w:u w:val="single"/>
        </w:rPr>
        <w:t>月</w:t>
      </w:r>
      <w:r>
        <w:rPr>
          <w:rFonts w:hint="eastAsia" w:ascii="仿宋" w:hAnsi="仿宋" w:eastAsia="仿宋"/>
          <w:sz w:val="24"/>
          <w:u w:val="single"/>
          <w:lang w:val="en-US" w:eastAsia="zh-CN"/>
        </w:rPr>
        <w:t>23</w:t>
      </w:r>
      <w:r>
        <w:rPr>
          <w:rFonts w:hint="eastAsia" w:ascii="仿宋" w:hAnsi="仿宋" w:eastAsia="仿宋"/>
          <w:sz w:val="24"/>
          <w:u w:val="single"/>
        </w:rPr>
        <w:t>日</w:t>
      </w:r>
      <w:r>
        <w:rPr>
          <w:rFonts w:hint="eastAsia" w:ascii="仿宋" w:hAnsi="仿宋" w:eastAsia="仿宋" w:cs="宋体"/>
          <w:sz w:val="24"/>
        </w:rPr>
        <w:t>，每天上午</w:t>
      </w:r>
      <w:r>
        <w:rPr>
          <w:rFonts w:hint="eastAsia" w:ascii="仿宋" w:hAnsi="仿宋" w:eastAsia="仿宋" w:cs="宋体"/>
          <w:sz w:val="24"/>
          <w:u w:val="single"/>
        </w:rPr>
        <w:t xml:space="preserve">9:30 </w:t>
      </w:r>
      <w:r>
        <w:rPr>
          <w:rFonts w:hint="eastAsia" w:ascii="仿宋" w:hAnsi="仿宋" w:eastAsia="仿宋" w:cs="宋体"/>
          <w:sz w:val="24"/>
        </w:rPr>
        <w:t>至</w:t>
      </w:r>
      <w:r>
        <w:rPr>
          <w:rFonts w:hint="eastAsia" w:ascii="仿宋" w:hAnsi="仿宋" w:eastAsia="仿宋" w:cs="宋体"/>
          <w:sz w:val="24"/>
          <w:u w:val="single"/>
        </w:rPr>
        <w:t xml:space="preserve">11:30 </w:t>
      </w:r>
      <w:r>
        <w:rPr>
          <w:rFonts w:hint="eastAsia" w:ascii="仿宋" w:hAnsi="仿宋" w:eastAsia="仿宋" w:cs="宋体"/>
          <w:sz w:val="24"/>
        </w:rPr>
        <w:t>，下午</w:t>
      </w:r>
      <w:r>
        <w:rPr>
          <w:rFonts w:hint="eastAsia" w:ascii="仿宋" w:hAnsi="仿宋" w:eastAsia="仿宋" w:cs="宋体"/>
          <w:sz w:val="24"/>
          <w:u w:val="single"/>
        </w:rPr>
        <w:t>2:00</w:t>
      </w:r>
      <w:r>
        <w:rPr>
          <w:rFonts w:hint="eastAsia" w:ascii="仿宋" w:hAnsi="仿宋" w:eastAsia="仿宋" w:cs="宋体"/>
          <w:sz w:val="24"/>
        </w:rPr>
        <w:t>至</w:t>
      </w:r>
      <w:r>
        <w:rPr>
          <w:rFonts w:hint="eastAsia" w:ascii="仿宋" w:hAnsi="仿宋" w:eastAsia="仿宋" w:cs="宋体"/>
          <w:sz w:val="24"/>
          <w:u w:val="single"/>
        </w:rPr>
        <w:t>5:00</w:t>
      </w:r>
      <w:r>
        <w:rPr>
          <w:rFonts w:hint="eastAsia" w:ascii="仿宋" w:hAnsi="仿宋" w:eastAsia="仿宋" w:cs="宋体"/>
          <w:sz w:val="24"/>
        </w:rPr>
        <w:t>（北京时间，</w:t>
      </w:r>
      <w:r>
        <w:rPr>
          <w:rFonts w:ascii="仿宋" w:hAnsi="仿宋" w:eastAsia="仿宋" w:cs="宋体"/>
          <w:sz w:val="24"/>
        </w:rPr>
        <w:t>法定节假日</w:t>
      </w:r>
      <w:r>
        <w:rPr>
          <w:rFonts w:hint="eastAsia" w:ascii="仿宋" w:hAnsi="仿宋" w:eastAsia="仿宋" w:cs="宋体"/>
          <w:sz w:val="24"/>
        </w:rPr>
        <w:t>除外 ）。</w:t>
      </w:r>
    </w:p>
    <w:p>
      <w:pPr>
        <w:spacing w:line="520" w:lineRule="exact"/>
        <w:ind w:left="719" w:leftChars="228" w:hanging="240" w:hangingChars="100"/>
        <w:rPr>
          <w:rFonts w:ascii="仿宋" w:hAnsi="仿宋" w:eastAsia="仿宋" w:cs="宋体"/>
          <w:sz w:val="24"/>
          <w:u w:val="single"/>
        </w:rPr>
      </w:pPr>
      <w:r>
        <w:rPr>
          <w:rFonts w:hint="eastAsia" w:ascii="仿宋" w:hAnsi="仿宋" w:eastAsia="仿宋" w:cs="宋体"/>
          <w:sz w:val="24"/>
        </w:rPr>
        <w:t>地点：</w:t>
      </w:r>
      <w:r>
        <w:rPr>
          <w:rFonts w:hint="eastAsia" w:ascii="仿宋" w:hAnsi="仿宋" w:eastAsia="仿宋" w:cs="宋体"/>
          <w:sz w:val="24"/>
          <w:u w:val="single"/>
        </w:rPr>
        <w:t>江西骏宏招标咨询有限公司（江西省南昌市红谷滩新区世贸路远帆大厦A座10楼1001-1004室）</w:t>
      </w:r>
    </w:p>
    <w:p>
      <w:pPr>
        <w:spacing w:line="520" w:lineRule="exact"/>
        <w:ind w:firstLine="540"/>
        <w:rPr>
          <w:rFonts w:ascii="仿宋" w:hAnsi="仿宋" w:eastAsia="仿宋" w:cs="宋体"/>
          <w:sz w:val="24"/>
          <w:u w:val="single"/>
        </w:rPr>
      </w:pPr>
      <w:r>
        <w:rPr>
          <w:rFonts w:hint="eastAsia" w:ascii="仿宋" w:hAnsi="仿宋" w:eastAsia="仿宋" w:cs="宋体"/>
          <w:sz w:val="24"/>
        </w:rPr>
        <w:t>方式：</w:t>
      </w:r>
      <w:r>
        <w:rPr>
          <w:rFonts w:hint="eastAsia" w:ascii="仿宋" w:hAnsi="仿宋" w:eastAsia="仿宋" w:cs="宋体"/>
          <w:sz w:val="24"/>
          <w:u w:val="single"/>
        </w:rPr>
        <w:t>将报名材料发至以下邮箱：2836365219@qq.com。获取文件时必须提交以下资料：</w:t>
      </w:r>
    </w:p>
    <w:p>
      <w:pPr>
        <w:spacing w:line="520" w:lineRule="exact"/>
        <w:ind w:firstLine="540"/>
        <w:rPr>
          <w:rFonts w:ascii="仿宋" w:hAnsi="仿宋" w:eastAsia="仿宋" w:cs="宋体"/>
          <w:sz w:val="24"/>
        </w:rPr>
      </w:pPr>
      <w:r>
        <w:rPr>
          <w:rFonts w:hint="eastAsia" w:ascii="仿宋" w:hAnsi="仿宋" w:eastAsia="仿宋" w:cs="宋体"/>
          <w:sz w:val="24"/>
        </w:rPr>
        <w:t>营业执照副本（复印件加盖公章）；法定代表人签字并加盖单位公章的授权委托书、法定代表人身份证（复印件加盖公章）、被授权人身份证复印件（复印件加盖公章）。</w:t>
      </w:r>
    </w:p>
    <w:p>
      <w:pPr>
        <w:ind w:firstLine="562" w:firstLineChars="200"/>
        <w:rPr>
          <w:rFonts w:ascii="仿宋" w:hAnsi="仿宋" w:eastAsia="仿宋" w:cs="宋体"/>
          <w:b/>
          <w:bCs/>
          <w:sz w:val="28"/>
          <w:szCs w:val="28"/>
        </w:rPr>
      </w:pPr>
      <w:bookmarkStart w:id="23" w:name="_Toc35393632"/>
      <w:bookmarkStart w:id="24" w:name="_Toc28359015"/>
      <w:bookmarkStart w:id="25" w:name="_Toc35393801"/>
      <w:bookmarkStart w:id="26" w:name="_Toc28359092"/>
      <w:r>
        <w:rPr>
          <w:rFonts w:hint="eastAsia" w:ascii="仿宋" w:hAnsi="仿宋" w:eastAsia="仿宋"/>
          <w:b/>
          <w:bCs/>
          <w:sz w:val="28"/>
          <w:szCs w:val="28"/>
        </w:rPr>
        <w:t>四、响应文件提交</w:t>
      </w:r>
      <w:bookmarkEnd w:id="23"/>
      <w:bookmarkEnd w:id="24"/>
      <w:bookmarkEnd w:id="25"/>
      <w:bookmarkEnd w:id="26"/>
    </w:p>
    <w:p>
      <w:pPr>
        <w:spacing w:line="520" w:lineRule="exact"/>
        <w:ind w:firstLine="480" w:firstLineChars="200"/>
        <w:rPr>
          <w:rFonts w:ascii="仿宋" w:hAnsi="仿宋" w:eastAsia="仿宋"/>
          <w:sz w:val="24"/>
        </w:rPr>
      </w:pPr>
      <w:r>
        <w:rPr>
          <w:rFonts w:hint="eastAsia" w:ascii="仿宋" w:hAnsi="仿宋" w:eastAsia="仿宋"/>
          <w:sz w:val="24"/>
        </w:rPr>
        <w:t>截止时间：2023年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25</w:t>
      </w:r>
      <w:r>
        <w:rPr>
          <w:rFonts w:hint="eastAsia" w:ascii="仿宋" w:hAnsi="仿宋" w:eastAsia="仿宋"/>
          <w:sz w:val="24"/>
        </w:rPr>
        <w:t>日 1</w:t>
      </w:r>
      <w:r>
        <w:rPr>
          <w:rFonts w:hint="eastAsia" w:ascii="仿宋" w:hAnsi="仿宋" w:eastAsia="仿宋"/>
          <w:sz w:val="24"/>
          <w:lang w:val="en-US" w:eastAsia="zh-CN"/>
        </w:rPr>
        <w:t>0</w:t>
      </w:r>
      <w:r>
        <w:rPr>
          <w:rFonts w:hint="eastAsia" w:ascii="仿宋" w:hAnsi="仿宋" w:eastAsia="仿宋"/>
          <w:sz w:val="24"/>
        </w:rPr>
        <w:t>点00分（北京时间）</w:t>
      </w:r>
    </w:p>
    <w:p>
      <w:pPr>
        <w:spacing w:line="520" w:lineRule="exact"/>
        <w:ind w:firstLine="480" w:firstLineChars="200"/>
        <w:rPr>
          <w:rFonts w:ascii="仿宋" w:hAnsi="仿宋" w:eastAsia="仿宋"/>
          <w:sz w:val="24"/>
        </w:rPr>
      </w:pPr>
      <w:r>
        <w:rPr>
          <w:rFonts w:hint="eastAsia" w:ascii="仿宋" w:hAnsi="仿宋" w:eastAsia="仿宋"/>
          <w:sz w:val="24"/>
        </w:rPr>
        <w:t>地点：江西骏宏招标咨询有限公司（江西省南昌市红谷滩新区世贸路远帆大厦A座10楼1001-1004室）。</w:t>
      </w:r>
    </w:p>
    <w:p>
      <w:pPr>
        <w:ind w:firstLine="562" w:firstLineChars="200"/>
        <w:rPr>
          <w:rFonts w:ascii="仿宋" w:hAnsi="仿宋" w:eastAsia="仿宋"/>
          <w:b/>
          <w:bCs/>
          <w:sz w:val="28"/>
          <w:szCs w:val="28"/>
        </w:rPr>
      </w:pPr>
      <w:bookmarkStart w:id="27" w:name="_Toc35393633"/>
      <w:bookmarkStart w:id="28" w:name="_Toc35393802"/>
      <w:bookmarkStart w:id="29" w:name="_Toc28359093"/>
      <w:bookmarkStart w:id="30" w:name="_Toc28359016"/>
      <w:r>
        <w:rPr>
          <w:rFonts w:hint="eastAsia" w:ascii="仿宋" w:hAnsi="仿宋" w:eastAsia="仿宋"/>
          <w:b/>
          <w:bCs/>
          <w:sz w:val="28"/>
          <w:szCs w:val="28"/>
        </w:rPr>
        <w:t>五、开启</w:t>
      </w:r>
      <w:bookmarkEnd w:id="27"/>
      <w:bookmarkEnd w:id="28"/>
      <w:bookmarkEnd w:id="29"/>
      <w:bookmarkEnd w:id="30"/>
    </w:p>
    <w:p>
      <w:pPr>
        <w:spacing w:line="520" w:lineRule="exact"/>
        <w:ind w:firstLine="480" w:firstLineChars="200"/>
        <w:rPr>
          <w:rFonts w:ascii="仿宋" w:hAnsi="仿宋" w:eastAsia="仿宋"/>
          <w:sz w:val="24"/>
        </w:rPr>
      </w:pPr>
      <w:bookmarkStart w:id="31" w:name="_Toc35393794"/>
      <w:bookmarkStart w:id="32" w:name="_Toc35393625"/>
      <w:bookmarkStart w:id="33" w:name="_Toc28359084"/>
      <w:bookmarkStart w:id="34" w:name="_Toc28359007"/>
      <w:r>
        <w:rPr>
          <w:rFonts w:hint="eastAsia" w:ascii="仿宋" w:hAnsi="仿宋" w:eastAsia="仿宋"/>
          <w:sz w:val="24"/>
        </w:rPr>
        <w:t>时间：2023年</w:t>
      </w:r>
      <w:r>
        <w:rPr>
          <w:rFonts w:hint="eastAsia" w:ascii="仿宋" w:hAnsi="仿宋" w:eastAsia="仿宋"/>
          <w:sz w:val="24"/>
          <w:lang w:val="en-US" w:eastAsia="zh-CN"/>
        </w:rPr>
        <w:t>10</w:t>
      </w:r>
      <w:r>
        <w:rPr>
          <w:rFonts w:hint="eastAsia" w:ascii="仿宋" w:hAnsi="仿宋" w:eastAsia="仿宋"/>
          <w:sz w:val="24"/>
        </w:rPr>
        <w:t>月</w:t>
      </w:r>
      <w:r>
        <w:rPr>
          <w:rFonts w:hint="eastAsia" w:ascii="仿宋" w:hAnsi="仿宋" w:eastAsia="仿宋"/>
          <w:sz w:val="24"/>
          <w:lang w:val="en-US" w:eastAsia="zh-CN"/>
        </w:rPr>
        <w:t>25</w:t>
      </w:r>
      <w:r>
        <w:rPr>
          <w:rFonts w:hint="eastAsia" w:ascii="仿宋" w:hAnsi="仿宋" w:eastAsia="仿宋"/>
          <w:sz w:val="24"/>
        </w:rPr>
        <w:t>日 1</w:t>
      </w:r>
      <w:r>
        <w:rPr>
          <w:rFonts w:hint="eastAsia" w:ascii="仿宋" w:hAnsi="仿宋" w:eastAsia="仿宋"/>
          <w:sz w:val="24"/>
          <w:lang w:val="en-US" w:eastAsia="zh-CN"/>
        </w:rPr>
        <w:t>0</w:t>
      </w:r>
      <w:r>
        <w:rPr>
          <w:rFonts w:hint="eastAsia" w:ascii="仿宋" w:hAnsi="仿宋" w:eastAsia="仿宋"/>
          <w:sz w:val="24"/>
        </w:rPr>
        <w:t>点00分（北京时间）</w:t>
      </w:r>
    </w:p>
    <w:p>
      <w:pPr>
        <w:spacing w:line="520" w:lineRule="exact"/>
        <w:ind w:firstLine="480" w:firstLineChars="200"/>
        <w:rPr>
          <w:rFonts w:ascii="仿宋" w:hAnsi="仿宋" w:eastAsia="仿宋"/>
          <w:sz w:val="24"/>
        </w:rPr>
      </w:pPr>
      <w:r>
        <w:rPr>
          <w:rFonts w:hint="eastAsia" w:ascii="仿宋" w:hAnsi="仿宋" w:eastAsia="仿宋"/>
          <w:sz w:val="24"/>
        </w:rPr>
        <w:t>地点：江西骏宏招标咨询有限公司（江西省南昌市红谷滩新区世贸路远帆大厦A座10楼1001-1004室）。</w:t>
      </w:r>
    </w:p>
    <w:p>
      <w:pPr>
        <w:ind w:firstLine="562" w:firstLineChars="200"/>
        <w:rPr>
          <w:rFonts w:ascii="仿宋" w:hAnsi="仿宋" w:eastAsia="仿宋"/>
          <w:b/>
          <w:bCs/>
          <w:sz w:val="28"/>
          <w:szCs w:val="28"/>
        </w:rPr>
      </w:pPr>
      <w:r>
        <w:rPr>
          <w:rFonts w:hint="eastAsia" w:ascii="仿宋" w:hAnsi="仿宋" w:eastAsia="仿宋"/>
          <w:b/>
          <w:bCs/>
          <w:sz w:val="28"/>
          <w:szCs w:val="28"/>
        </w:rPr>
        <w:t>六、公告期限</w:t>
      </w:r>
      <w:bookmarkEnd w:id="31"/>
      <w:bookmarkEnd w:id="32"/>
      <w:bookmarkEnd w:id="33"/>
      <w:bookmarkEnd w:id="34"/>
    </w:p>
    <w:p>
      <w:pPr>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自本公告发布之日起3个工作日。</w:t>
      </w:r>
    </w:p>
    <w:p>
      <w:pPr>
        <w:spacing w:line="520" w:lineRule="exact"/>
        <w:ind w:firstLine="562" w:firstLineChars="200"/>
        <w:rPr>
          <w:rFonts w:ascii="仿宋" w:hAnsi="仿宋" w:eastAsia="仿宋"/>
          <w:b/>
          <w:sz w:val="24"/>
        </w:rPr>
      </w:pPr>
      <w:bookmarkStart w:id="35" w:name="_Toc35393795"/>
      <w:bookmarkStart w:id="36" w:name="_Toc35393626"/>
      <w:r>
        <w:rPr>
          <w:rFonts w:hint="eastAsia" w:ascii="仿宋" w:hAnsi="仿宋" w:eastAsia="仿宋" w:cs="宋体"/>
          <w:b/>
          <w:bCs/>
          <w:sz w:val="28"/>
          <w:szCs w:val="28"/>
        </w:rPr>
        <w:t>七、</w:t>
      </w:r>
      <w:bookmarkEnd w:id="35"/>
      <w:bookmarkEnd w:id="36"/>
      <w:r>
        <w:rPr>
          <w:rFonts w:hint="eastAsia" w:ascii="仿宋" w:hAnsi="仿宋" w:eastAsia="仿宋" w:cs="宋体"/>
          <w:b/>
          <w:bCs/>
          <w:sz w:val="28"/>
          <w:szCs w:val="28"/>
        </w:rPr>
        <w:t>谈判保证金:</w:t>
      </w:r>
      <w:r>
        <w:rPr>
          <w:rFonts w:hint="eastAsia" w:ascii="仿宋" w:hAnsi="仿宋" w:eastAsia="仿宋"/>
          <w:sz w:val="24"/>
        </w:rPr>
        <w:t>谈判保证金缴纳方式、户名、开户行、账号及金额详见采购文件。</w:t>
      </w:r>
    </w:p>
    <w:p>
      <w:pPr>
        <w:spacing w:line="520" w:lineRule="exact"/>
        <w:ind w:firstLine="562" w:firstLineChars="200"/>
        <w:rPr>
          <w:rFonts w:ascii="仿宋" w:hAnsi="仿宋" w:eastAsia="仿宋"/>
          <w:sz w:val="24"/>
        </w:rPr>
      </w:pPr>
      <w:r>
        <w:rPr>
          <w:rFonts w:hint="eastAsia" w:ascii="仿宋" w:hAnsi="仿宋" w:eastAsia="仿宋" w:cs="宋体"/>
          <w:b/>
          <w:bCs/>
          <w:sz w:val="28"/>
          <w:szCs w:val="28"/>
        </w:rPr>
        <w:t>八、采购代理服务费：</w:t>
      </w:r>
      <w:r>
        <w:rPr>
          <w:rFonts w:hint="eastAsia" w:ascii="仿宋" w:hAnsi="仿宋" w:eastAsia="仿宋"/>
          <w:sz w:val="24"/>
        </w:rPr>
        <w:t>按委托代理协议和双方协商确定，向成交供应商收取，具体详见采购文件。</w:t>
      </w:r>
    </w:p>
    <w:p>
      <w:pPr>
        <w:spacing w:line="520" w:lineRule="exact"/>
        <w:ind w:firstLine="562" w:firstLineChars="200"/>
        <w:rPr>
          <w:rFonts w:ascii="仿宋" w:hAnsi="仿宋" w:eastAsia="仿宋" w:cs="宋体"/>
          <w:sz w:val="28"/>
          <w:szCs w:val="28"/>
        </w:rPr>
      </w:pPr>
      <w:r>
        <w:rPr>
          <w:rFonts w:hint="eastAsia" w:ascii="仿宋" w:hAnsi="仿宋" w:eastAsia="仿宋" w:cs="宋体"/>
          <w:b/>
          <w:bCs/>
          <w:sz w:val="28"/>
          <w:szCs w:val="28"/>
        </w:rPr>
        <w:t>九、</w:t>
      </w:r>
      <w:bookmarkStart w:id="37" w:name="_Toc35393627"/>
      <w:bookmarkStart w:id="38" w:name="_Toc28359085"/>
      <w:bookmarkStart w:id="39" w:name="_Toc35393796"/>
      <w:bookmarkStart w:id="40" w:name="_Toc28359008"/>
      <w:r>
        <w:rPr>
          <w:rFonts w:hint="eastAsia" w:ascii="仿宋" w:hAnsi="仿宋" w:eastAsia="仿宋"/>
          <w:b/>
          <w:bCs/>
          <w:sz w:val="28"/>
          <w:szCs w:val="28"/>
        </w:rPr>
        <w:t>对本次采购提出询问，请按以下方式联系</w:t>
      </w:r>
      <w:bookmarkEnd w:id="37"/>
      <w:bookmarkEnd w:id="38"/>
      <w:bookmarkEnd w:id="39"/>
      <w:bookmarkEnd w:id="40"/>
      <w:r>
        <w:rPr>
          <w:rFonts w:hint="eastAsia" w:ascii="仿宋" w:hAnsi="仿宋" w:eastAsia="仿宋" w:cs="宋体"/>
          <w:sz w:val="28"/>
          <w:szCs w:val="28"/>
        </w:rPr>
        <w:t>：</w:t>
      </w:r>
    </w:p>
    <w:p>
      <w:pPr>
        <w:widowControl/>
        <w:spacing w:line="520" w:lineRule="exact"/>
        <w:jc w:val="left"/>
        <w:rPr>
          <w:rFonts w:ascii="仿宋" w:hAnsi="仿宋" w:eastAsia="仿宋"/>
          <w:sz w:val="24"/>
        </w:rPr>
      </w:pPr>
      <w:r>
        <w:rPr>
          <w:rFonts w:hint="eastAsia" w:ascii="仿宋" w:hAnsi="仿宋" w:eastAsia="仿宋" w:cs="宋体"/>
          <w:sz w:val="28"/>
          <w:szCs w:val="28"/>
        </w:rPr>
        <w:t>　　</w:t>
      </w:r>
      <w:r>
        <w:rPr>
          <w:rFonts w:hint="eastAsia" w:ascii="仿宋" w:hAnsi="仿宋" w:eastAsia="仿宋" w:cs="宋体"/>
          <w:sz w:val="24"/>
        </w:rPr>
        <w:t>　1.采购人信息</w:t>
      </w:r>
    </w:p>
    <w:p>
      <w:pPr>
        <w:spacing w:line="520" w:lineRule="exact"/>
        <w:ind w:firstLine="720" w:firstLineChars="300"/>
        <w:rPr>
          <w:rFonts w:ascii="仿宋" w:hAnsi="仿宋" w:eastAsia="仿宋"/>
          <w:sz w:val="24"/>
        </w:rPr>
      </w:pPr>
      <w:bookmarkStart w:id="41" w:name="_Toc28359086"/>
      <w:bookmarkStart w:id="42" w:name="_Toc28359009"/>
      <w:r>
        <w:rPr>
          <w:rFonts w:hint="eastAsia" w:ascii="仿宋" w:hAnsi="仿宋" w:eastAsia="仿宋"/>
          <w:sz w:val="24"/>
        </w:rPr>
        <w:t>名 称：江西旅游商贸职业学院</w:t>
      </w:r>
    </w:p>
    <w:p>
      <w:pPr>
        <w:spacing w:line="520" w:lineRule="exact"/>
        <w:ind w:firstLine="720" w:firstLineChars="300"/>
        <w:rPr>
          <w:rFonts w:ascii="仿宋" w:hAnsi="仿宋" w:eastAsia="仿宋"/>
          <w:sz w:val="24"/>
        </w:rPr>
      </w:pPr>
      <w:r>
        <w:rPr>
          <w:rFonts w:hint="eastAsia" w:ascii="仿宋" w:hAnsi="仿宋" w:eastAsia="仿宋"/>
          <w:sz w:val="24"/>
        </w:rPr>
        <w:t>地　址：南昌市经济技术开发区丁香路1号</w:t>
      </w:r>
    </w:p>
    <w:p>
      <w:pPr>
        <w:spacing w:line="520" w:lineRule="exact"/>
        <w:ind w:firstLine="720" w:firstLineChars="300"/>
        <w:rPr>
          <w:rFonts w:ascii="仿宋" w:hAnsi="仿宋" w:eastAsia="仿宋"/>
          <w:sz w:val="24"/>
        </w:rPr>
      </w:pPr>
      <w:r>
        <w:rPr>
          <w:rFonts w:hint="eastAsia" w:ascii="仿宋" w:hAnsi="仿宋" w:eastAsia="仿宋"/>
          <w:sz w:val="24"/>
        </w:rPr>
        <w:t>联系方式：龚老师</w:t>
      </w:r>
      <w:r>
        <w:rPr>
          <w:rFonts w:hint="eastAsia" w:ascii="仿宋" w:hAnsi="仿宋" w:eastAsia="仿宋" w:cs="宋体"/>
          <w:kern w:val="0"/>
          <w:sz w:val="24"/>
        </w:rPr>
        <w:t xml:space="preserve">     联系电话：</w:t>
      </w:r>
      <w:r>
        <w:rPr>
          <w:rFonts w:hint="eastAsia" w:ascii="仿宋" w:hAnsi="仿宋" w:eastAsia="仿宋"/>
          <w:sz w:val="24"/>
        </w:rPr>
        <w:t>13607006191</w:t>
      </w:r>
    </w:p>
    <w:p>
      <w:pPr>
        <w:widowControl/>
        <w:spacing w:line="520" w:lineRule="exact"/>
        <w:ind w:firstLine="720" w:firstLineChars="300"/>
        <w:jc w:val="left"/>
        <w:rPr>
          <w:rFonts w:ascii="仿宋" w:hAnsi="仿宋" w:eastAsia="仿宋" w:cs="宋体"/>
          <w:sz w:val="24"/>
        </w:rPr>
      </w:pPr>
      <w:r>
        <w:rPr>
          <w:rFonts w:hint="eastAsia" w:ascii="仿宋" w:hAnsi="仿宋" w:eastAsia="仿宋" w:cs="宋体"/>
          <w:sz w:val="24"/>
        </w:rPr>
        <w:t>2.采购代理机构信息</w:t>
      </w:r>
      <w:bookmarkEnd w:id="41"/>
      <w:bookmarkEnd w:id="42"/>
    </w:p>
    <w:p>
      <w:pPr>
        <w:spacing w:line="520" w:lineRule="exact"/>
        <w:ind w:firstLine="720" w:firstLineChars="300"/>
        <w:rPr>
          <w:rFonts w:ascii="仿宋" w:hAnsi="仿宋" w:eastAsia="仿宋"/>
          <w:sz w:val="24"/>
        </w:rPr>
      </w:pPr>
      <w:r>
        <w:rPr>
          <w:rFonts w:hint="eastAsia" w:ascii="仿宋" w:hAnsi="仿宋" w:eastAsia="仿宋"/>
          <w:sz w:val="24"/>
        </w:rPr>
        <w:t>名 称：</w:t>
      </w:r>
      <w:r>
        <w:rPr>
          <w:rFonts w:hint="eastAsia" w:ascii="仿宋" w:hAnsi="仿宋" w:eastAsia="仿宋" w:cs="宋体"/>
          <w:kern w:val="0"/>
          <w:sz w:val="24"/>
        </w:rPr>
        <w:t>江西骏宏招标咨询有限公司</w:t>
      </w:r>
    </w:p>
    <w:p>
      <w:pPr>
        <w:spacing w:line="520" w:lineRule="exact"/>
        <w:ind w:firstLine="720" w:firstLineChars="300"/>
        <w:rPr>
          <w:rFonts w:ascii="仿宋" w:hAnsi="仿宋" w:eastAsia="仿宋"/>
          <w:sz w:val="24"/>
        </w:rPr>
      </w:pPr>
      <w:r>
        <w:rPr>
          <w:rFonts w:hint="eastAsia" w:ascii="仿宋" w:hAnsi="仿宋" w:eastAsia="仿宋"/>
          <w:sz w:val="24"/>
        </w:rPr>
        <w:t>地　址：</w:t>
      </w:r>
      <w:r>
        <w:rPr>
          <w:rFonts w:ascii="仿宋" w:hAnsi="仿宋" w:eastAsia="仿宋" w:cs="宋体"/>
          <w:kern w:val="0"/>
          <w:sz w:val="24"/>
        </w:rPr>
        <w:t>江西省南昌市红谷滩新区世贸路远帆大厦A座10楼1001-1004室</w:t>
      </w:r>
    </w:p>
    <w:p>
      <w:pPr>
        <w:spacing w:line="520" w:lineRule="exact"/>
        <w:ind w:firstLine="720" w:firstLineChars="300"/>
        <w:rPr>
          <w:rFonts w:ascii="仿宋" w:hAnsi="仿宋" w:eastAsia="仿宋"/>
          <w:sz w:val="24"/>
        </w:rPr>
      </w:pPr>
      <w:r>
        <w:rPr>
          <w:rFonts w:hint="eastAsia" w:ascii="仿宋" w:hAnsi="仿宋" w:eastAsia="仿宋"/>
          <w:sz w:val="24"/>
        </w:rPr>
        <w:t>联系方式：</w:t>
      </w:r>
      <w:bookmarkStart w:id="43" w:name="_Toc28359010"/>
      <w:bookmarkStart w:id="44" w:name="_Toc28359087"/>
      <w:r>
        <w:rPr>
          <w:rFonts w:hint="eastAsia" w:ascii="仿宋" w:hAnsi="仿宋" w:eastAsia="仿宋" w:cs="宋体"/>
          <w:kern w:val="0"/>
          <w:sz w:val="24"/>
        </w:rPr>
        <w:t>0791-83898600</w:t>
      </w:r>
    </w:p>
    <w:p>
      <w:pPr>
        <w:spacing w:line="520" w:lineRule="exact"/>
        <w:ind w:firstLine="720" w:firstLineChars="300"/>
        <w:rPr>
          <w:rFonts w:ascii="仿宋" w:hAnsi="仿宋" w:eastAsia="仿宋"/>
          <w:sz w:val="24"/>
          <w:u w:val="single"/>
        </w:rPr>
      </w:pPr>
      <w:r>
        <w:rPr>
          <w:rFonts w:hint="eastAsia" w:ascii="仿宋" w:hAnsi="仿宋" w:eastAsia="仿宋" w:cs="宋体"/>
          <w:sz w:val="24"/>
        </w:rPr>
        <w:t>3.项目</w:t>
      </w:r>
      <w:r>
        <w:rPr>
          <w:rFonts w:ascii="仿宋" w:hAnsi="仿宋" w:eastAsia="仿宋" w:cs="宋体"/>
          <w:sz w:val="24"/>
        </w:rPr>
        <w:t>联系方式</w:t>
      </w:r>
      <w:bookmarkEnd w:id="43"/>
      <w:bookmarkEnd w:id="44"/>
    </w:p>
    <w:p>
      <w:pPr>
        <w:widowControl/>
        <w:spacing w:line="520" w:lineRule="exact"/>
        <w:ind w:firstLine="960" w:firstLineChars="400"/>
        <w:rPr>
          <w:rFonts w:ascii="仿宋" w:hAnsi="仿宋" w:eastAsia="仿宋" w:cs="宋体"/>
          <w:kern w:val="0"/>
          <w:sz w:val="24"/>
        </w:rPr>
      </w:pPr>
      <w:r>
        <w:rPr>
          <w:rFonts w:hint="eastAsia" w:ascii="仿宋" w:hAnsi="仿宋" w:eastAsia="仿宋"/>
          <w:sz w:val="24"/>
        </w:rPr>
        <w:t xml:space="preserve">项目联系人：张芳芳、肖璐、周叶、陶芷君  </w:t>
      </w:r>
    </w:p>
    <w:p>
      <w:pPr>
        <w:widowControl/>
        <w:spacing w:line="520" w:lineRule="exact"/>
        <w:ind w:firstLine="960" w:firstLineChars="400"/>
        <w:rPr>
          <w:rFonts w:ascii="仿宋" w:hAnsi="仿宋" w:eastAsia="仿宋" w:cs="宋体"/>
          <w:kern w:val="0"/>
          <w:sz w:val="24"/>
        </w:rPr>
      </w:pPr>
      <w:r>
        <w:rPr>
          <w:rFonts w:hint="eastAsia" w:ascii="仿宋" w:hAnsi="仿宋" w:eastAsia="仿宋" w:cs="宋体"/>
          <w:kern w:val="0"/>
          <w:sz w:val="24"/>
        </w:rPr>
        <w:t>电</w:t>
      </w:r>
      <w:r>
        <w:rPr>
          <w:rFonts w:hint="eastAsia" w:ascii="宋体" w:hAnsi="宋体" w:eastAsia="仿宋" w:cs="宋体"/>
          <w:kern w:val="0"/>
          <w:sz w:val="24"/>
        </w:rPr>
        <w:t> </w:t>
      </w:r>
      <w:r>
        <w:rPr>
          <w:rFonts w:hint="eastAsia" w:ascii="仿宋" w:hAnsi="仿宋" w:eastAsia="仿宋" w:cs="宋体"/>
          <w:kern w:val="0"/>
          <w:sz w:val="24"/>
        </w:rPr>
        <w:t>话：0791-83898600</w:t>
      </w:r>
    </w:p>
    <w:p>
      <w:pPr>
        <w:pStyle w:val="21"/>
        <w:spacing w:line="520" w:lineRule="exact"/>
        <w:ind w:firstLine="720" w:firstLineChars="300"/>
        <w:rPr>
          <w:rFonts w:ascii="仿宋" w:hAnsi="仿宋" w:eastAsia="仿宋"/>
          <w:sz w:val="24"/>
          <w:u w:val="single"/>
        </w:rPr>
      </w:pPr>
      <w:r>
        <w:rPr>
          <w:rFonts w:hint="eastAsia" w:ascii="仿宋" w:hAnsi="仿宋" w:eastAsia="仿宋" w:cs="宋体"/>
          <w:kern w:val="0"/>
          <w:sz w:val="24"/>
        </w:rPr>
        <w:t xml:space="preserve">  电子邮箱：</w:t>
      </w:r>
      <w:r>
        <w:rPr>
          <w:rFonts w:ascii="仿宋" w:hAnsi="仿宋" w:eastAsia="仿宋" w:cs="宋体"/>
          <w:kern w:val="0"/>
          <w:sz w:val="24"/>
        </w:rPr>
        <w:t>2163740931</w:t>
      </w:r>
      <w:r>
        <w:rPr>
          <w:rFonts w:hint="eastAsia" w:ascii="仿宋" w:hAnsi="仿宋" w:eastAsia="仿宋" w:cs="宋体"/>
          <w:kern w:val="0"/>
          <w:sz w:val="24"/>
        </w:rPr>
        <w:t>@qq.com</w:t>
      </w:r>
    </w:p>
    <w:p>
      <w:pPr>
        <w:widowControl/>
        <w:spacing w:line="520" w:lineRule="exact"/>
        <w:rPr>
          <w:rFonts w:ascii="仿宋" w:hAnsi="仿宋" w:eastAsia="仿宋" w:cs="宋体"/>
          <w:kern w:val="0"/>
          <w:sz w:val="24"/>
        </w:rPr>
      </w:pPr>
    </w:p>
    <w:p>
      <w:pPr>
        <w:widowControl/>
        <w:spacing w:line="520" w:lineRule="exact"/>
        <w:rPr>
          <w:rFonts w:ascii="仿宋" w:hAnsi="仿宋" w:eastAsia="仿宋" w:cs="宋体"/>
          <w:kern w:val="0"/>
          <w:sz w:val="24"/>
        </w:rPr>
      </w:pPr>
    </w:p>
    <w:p>
      <w:pPr>
        <w:widowControl/>
        <w:spacing w:line="520" w:lineRule="exact"/>
        <w:jc w:val="right"/>
        <w:rPr>
          <w:rFonts w:ascii="仿宋" w:hAnsi="仿宋" w:eastAsia="仿宋"/>
          <w:b/>
          <w:sz w:val="24"/>
        </w:rPr>
      </w:pPr>
      <w:r>
        <w:rPr>
          <w:rFonts w:hint="eastAsia" w:ascii="宋体" w:hAnsi="宋体" w:eastAsia="仿宋" w:cs="宋体"/>
          <w:kern w:val="0"/>
          <w:sz w:val="24"/>
        </w:rPr>
        <w:t> </w:t>
      </w:r>
      <w:r>
        <w:rPr>
          <w:rFonts w:hint="eastAsia" w:ascii="仿宋" w:hAnsi="仿宋" w:eastAsia="仿宋" w:cs="宋体"/>
          <w:kern w:val="0"/>
          <w:sz w:val="24"/>
        </w:rPr>
        <w:t>江西骏宏招标咨询有限公司</w:t>
      </w:r>
    </w:p>
    <w:p>
      <w:pPr>
        <w:widowControl/>
        <w:spacing w:line="520" w:lineRule="exact"/>
        <w:jc w:val="right"/>
        <w:rPr>
          <w:rFonts w:ascii="仿宋" w:hAnsi="仿宋" w:eastAsia="仿宋"/>
          <w:b/>
          <w:sz w:val="24"/>
        </w:rPr>
      </w:pPr>
    </w:p>
    <w:bookmarkEnd w:id="6"/>
    <w:bookmarkEnd w:id="7"/>
    <w:bookmarkEnd w:id="8"/>
    <w:bookmarkEnd w:id="9"/>
    <w:p>
      <w:pPr>
        <w:pStyle w:val="2"/>
        <w:spacing w:line="720" w:lineRule="exact"/>
        <w:rPr>
          <w:rFonts w:ascii="仿宋" w:hAnsi="仿宋" w:eastAsia="仿宋"/>
          <w:szCs w:val="36"/>
        </w:rPr>
      </w:pPr>
      <w:bookmarkStart w:id="45" w:name="_Toc508606813"/>
      <w:bookmarkStart w:id="46" w:name="_Toc508606035"/>
      <w:bookmarkStart w:id="47" w:name="_Toc508525025"/>
      <w:bookmarkStart w:id="48" w:name="_Toc508605827"/>
      <w:r>
        <w:rPr>
          <w:rFonts w:ascii="仿宋" w:hAnsi="仿宋" w:eastAsia="仿宋"/>
        </w:rPr>
        <w:br w:type="page"/>
      </w:r>
      <w:bookmarkStart w:id="49" w:name="_Toc12593"/>
      <w:r>
        <w:rPr>
          <w:rFonts w:hint="eastAsia" w:ascii="仿宋" w:hAnsi="仿宋" w:eastAsia="仿宋"/>
        </w:rPr>
        <w:t>第二章、供应商须知</w:t>
      </w:r>
      <w:bookmarkEnd w:id="45"/>
      <w:bookmarkEnd w:id="46"/>
      <w:bookmarkEnd w:id="47"/>
      <w:bookmarkEnd w:id="48"/>
      <w:bookmarkEnd w:id="49"/>
    </w:p>
    <w:p>
      <w:pPr>
        <w:pStyle w:val="3"/>
        <w:rPr>
          <w:rFonts w:ascii="仿宋" w:hAnsi="仿宋" w:eastAsia="仿宋"/>
          <w:kern w:val="0"/>
        </w:rPr>
      </w:pPr>
      <w:bookmarkStart w:id="50" w:name="_Hlt28776984"/>
      <w:bookmarkEnd w:id="50"/>
      <w:bookmarkStart w:id="51" w:name="_Toc261"/>
      <w:bookmarkStart w:id="52" w:name="_Toc373348636"/>
      <w:r>
        <w:rPr>
          <w:rFonts w:hint="eastAsia" w:ascii="仿宋" w:hAnsi="仿宋" w:eastAsia="仿宋"/>
          <w:kern w:val="0"/>
        </w:rPr>
        <w:t>供应商须知前附表</w:t>
      </w:r>
      <w:bookmarkEnd w:id="51"/>
      <w:bookmarkEnd w:id="52"/>
    </w:p>
    <w:p>
      <w:pPr>
        <w:rPr>
          <w:rFonts w:ascii="仿宋" w:hAnsi="仿宋" w:eastAsia="仿宋"/>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8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bCs/>
                <w:sz w:val="24"/>
              </w:rPr>
            </w:pPr>
            <w:r>
              <w:rPr>
                <w:rFonts w:hint="eastAsia" w:ascii="仿宋" w:hAnsi="仿宋" w:eastAsia="仿宋"/>
                <w:bCs/>
                <w:sz w:val="24"/>
              </w:rPr>
              <w:t>条款号</w:t>
            </w:r>
          </w:p>
        </w:tc>
        <w:tc>
          <w:tcPr>
            <w:tcW w:w="8512" w:type="dxa"/>
            <w:vAlign w:val="center"/>
          </w:tcPr>
          <w:p>
            <w:pPr>
              <w:spacing w:line="520" w:lineRule="exact"/>
              <w:jc w:val="center"/>
              <w:rPr>
                <w:rFonts w:ascii="仿宋" w:hAnsi="仿宋" w:eastAsia="仿宋"/>
                <w:b/>
                <w:bCs/>
                <w:sz w:val="24"/>
              </w:rPr>
            </w:pPr>
            <w:r>
              <w:rPr>
                <w:rFonts w:hint="eastAsia" w:ascii="仿宋" w:hAnsi="仿宋" w:eastAsia="仿宋"/>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5" w:type="dxa"/>
            <w:gridSpan w:val="2"/>
            <w:vAlign w:val="center"/>
          </w:tcPr>
          <w:p>
            <w:pPr>
              <w:spacing w:line="520" w:lineRule="exact"/>
              <w:rPr>
                <w:rFonts w:ascii="仿宋" w:hAnsi="仿宋" w:eastAsia="仿宋"/>
                <w:b/>
                <w:bCs/>
                <w:sz w:val="24"/>
              </w:rPr>
            </w:pPr>
            <w:r>
              <w:rPr>
                <w:rFonts w:hint="eastAsia" w:ascii="仿宋" w:hAnsi="仿宋" w:eastAsia="仿宋"/>
                <w:b/>
                <w:bCs/>
                <w:sz w:val="24"/>
              </w:rPr>
              <w:t>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pStyle w:val="68"/>
              <w:ind w:left="7"/>
              <w:jc w:val="center"/>
              <w:rPr>
                <w:rFonts w:ascii="仿宋" w:hAnsi="仿宋" w:eastAsia="仿宋"/>
                <w:sz w:val="21"/>
              </w:rPr>
            </w:pPr>
            <w:r>
              <w:rPr>
                <w:rFonts w:hint="eastAsia" w:ascii="仿宋" w:hAnsi="仿宋" w:eastAsia="仿宋"/>
                <w:sz w:val="21"/>
              </w:rPr>
              <w:t>1</w:t>
            </w:r>
          </w:p>
        </w:tc>
        <w:tc>
          <w:tcPr>
            <w:tcW w:w="8512" w:type="dxa"/>
          </w:tcPr>
          <w:p>
            <w:pPr>
              <w:spacing w:line="520" w:lineRule="exact"/>
              <w:rPr>
                <w:rFonts w:ascii="仿宋" w:hAnsi="仿宋" w:eastAsia="仿宋" w:cs="宋体"/>
                <w:bCs/>
                <w:kern w:val="0"/>
                <w:sz w:val="24"/>
              </w:rPr>
            </w:pPr>
            <w:r>
              <w:rPr>
                <w:rFonts w:ascii="仿宋" w:hAnsi="仿宋" w:eastAsia="仿宋"/>
                <w:sz w:val="24"/>
              </w:rPr>
              <w:t>项目名称：</w:t>
            </w:r>
            <w:r>
              <w:rPr>
                <w:rFonts w:hint="eastAsia" w:ascii="仿宋" w:hAnsi="仿宋" w:eastAsia="仿宋"/>
                <w:sz w:val="24"/>
              </w:rPr>
              <w:t>会计学院财务机器人开发与应用平台建设项目</w:t>
            </w:r>
          </w:p>
          <w:p>
            <w:pPr>
              <w:spacing w:line="520" w:lineRule="exact"/>
              <w:rPr>
                <w:rFonts w:ascii="仿宋" w:hAnsi="仿宋" w:eastAsia="仿宋"/>
              </w:rPr>
            </w:pPr>
            <w:r>
              <w:rPr>
                <w:rFonts w:hint="eastAsia" w:ascii="仿宋" w:hAnsi="仿宋" w:eastAsia="仿宋"/>
                <w:sz w:val="24"/>
              </w:rPr>
              <w:t>项目编号：JXJH2023-XC037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pStyle w:val="68"/>
              <w:ind w:left="7"/>
              <w:jc w:val="center"/>
              <w:rPr>
                <w:rFonts w:ascii="仿宋" w:hAnsi="仿宋" w:eastAsia="仿宋"/>
                <w:sz w:val="21"/>
              </w:rPr>
            </w:pPr>
            <w:r>
              <w:rPr>
                <w:rFonts w:hint="eastAsia" w:ascii="仿宋" w:hAnsi="仿宋" w:eastAsia="仿宋"/>
                <w:sz w:val="21"/>
              </w:rPr>
              <w:t>2</w:t>
            </w:r>
          </w:p>
        </w:tc>
        <w:tc>
          <w:tcPr>
            <w:tcW w:w="8512" w:type="dxa"/>
            <w:vAlign w:val="center"/>
          </w:tcPr>
          <w:p>
            <w:pPr>
              <w:spacing w:line="520" w:lineRule="exact"/>
              <w:ind w:left="-50"/>
              <w:rPr>
                <w:rFonts w:ascii="仿宋" w:hAnsi="仿宋" w:eastAsia="仿宋" w:cs="宋体"/>
                <w:kern w:val="0"/>
                <w:sz w:val="24"/>
              </w:rPr>
            </w:pPr>
            <w:r>
              <w:rPr>
                <w:rFonts w:hint="eastAsia" w:ascii="仿宋" w:hAnsi="仿宋" w:eastAsia="仿宋" w:cs="宋体"/>
                <w:kern w:val="0"/>
                <w:sz w:val="24"/>
              </w:rPr>
              <w:t>采</w:t>
            </w:r>
            <w:r>
              <w:rPr>
                <w:rFonts w:hint="eastAsia" w:ascii="仿宋" w:hAnsi="仿宋" w:eastAsia="仿宋"/>
                <w:sz w:val="24"/>
              </w:rPr>
              <w:t xml:space="preserve">购人：江西旅游商贸职业学院  </w:t>
            </w:r>
          </w:p>
          <w:p>
            <w:pPr>
              <w:spacing w:line="520" w:lineRule="exact"/>
              <w:ind w:left="-50"/>
              <w:rPr>
                <w:rFonts w:ascii="仿宋" w:hAnsi="仿宋" w:eastAsia="仿宋" w:cs="宋体"/>
                <w:kern w:val="0"/>
                <w:sz w:val="24"/>
              </w:rPr>
            </w:pPr>
            <w:r>
              <w:rPr>
                <w:rFonts w:hint="eastAsia" w:ascii="仿宋" w:hAnsi="仿宋" w:eastAsia="仿宋" w:cs="宋体"/>
                <w:kern w:val="0"/>
                <w:sz w:val="24"/>
              </w:rPr>
              <w:t>详细地址：</w:t>
            </w:r>
            <w:r>
              <w:rPr>
                <w:rFonts w:hint="eastAsia" w:ascii="仿宋" w:hAnsi="仿宋" w:eastAsia="仿宋"/>
                <w:sz w:val="24"/>
              </w:rPr>
              <w:t>南昌市经济技术开发区丁香路1号</w:t>
            </w:r>
          </w:p>
          <w:p>
            <w:pPr>
              <w:spacing w:line="520" w:lineRule="exact"/>
              <w:ind w:left="-50"/>
              <w:rPr>
                <w:rFonts w:ascii="仿宋" w:hAnsi="仿宋" w:eastAsia="仿宋" w:cs="宋体"/>
                <w:kern w:val="0"/>
                <w:sz w:val="24"/>
              </w:rPr>
            </w:pPr>
            <w:r>
              <w:rPr>
                <w:rFonts w:hint="eastAsia" w:ascii="仿宋" w:hAnsi="仿宋" w:eastAsia="仿宋"/>
                <w:sz w:val="24"/>
              </w:rPr>
              <w:t>联 系 人：龚老师</w:t>
            </w:r>
            <w:r>
              <w:rPr>
                <w:rFonts w:hint="eastAsia" w:ascii="仿宋" w:hAnsi="仿宋" w:eastAsia="仿宋" w:cs="宋体"/>
                <w:kern w:val="0"/>
                <w:sz w:val="24"/>
              </w:rPr>
              <w:t xml:space="preserve">     联系电话：</w:t>
            </w:r>
            <w:r>
              <w:rPr>
                <w:rFonts w:hint="eastAsia" w:ascii="仿宋" w:hAnsi="仿宋" w:eastAsia="仿宋"/>
                <w:sz w:val="24"/>
              </w:rPr>
              <w:t>13607006191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pStyle w:val="68"/>
              <w:ind w:left="7"/>
              <w:jc w:val="center"/>
              <w:rPr>
                <w:rFonts w:ascii="仿宋" w:hAnsi="仿宋" w:eastAsia="仿宋"/>
                <w:sz w:val="21"/>
              </w:rPr>
            </w:pPr>
            <w:r>
              <w:rPr>
                <w:rFonts w:hint="eastAsia" w:ascii="仿宋" w:hAnsi="仿宋" w:eastAsia="仿宋"/>
                <w:sz w:val="21"/>
              </w:rPr>
              <w:t>3</w:t>
            </w:r>
          </w:p>
        </w:tc>
        <w:tc>
          <w:tcPr>
            <w:tcW w:w="8512" w:type="dxa"/>
            <w:vAlign w:val="center"/>
          </w:tcPr>
          <w:p>
            <w:pPr>
              <w:spacing w:line="520" w:lineRule="exact"/>
              <w:rPr>
                <w:rFonts w:ascii="仿宋" w:hAnsi="仿宋" w:eastAsia="仿宋" w:cs="宋体"/>
                <w:kern w:val="0"/>
                <w:sz w:val="24"/>
              </w:rPr>
            </w:pPr>
            <w:r>
              <w:rPr>
                <w:rFonts w:hint="eastAsia" w:ascii="仿宋" w:hAnsi="仿宋" w:eastAsia="仿宋" w:cs="宋体"/>
                <w:kern w:val="0"/>
                <w:sz w:val="24"/>
              </w:rPr>
              <w:t>采购代理机构名称：江西骏宏招标咨询有限公司</w:t>
            </w:r>
          </w:p>
          <w:p>
            <w:pPr>
              <w:spacing w:line="520" w:lineRule="exact"/>
              <w:rPr>
                <w:rFonts w:ascii="仿宋" w:hAnsi="仿宋" w:eastAsia="仿宋" w:cs="宋体"/>
                <w:kern w:val="0"/>
                <w:sz w:val="24"/>
              </w:rPr>
            </w:pPr>
            <w:r>
              <w:rPr>
                <w:rFonts w:hint="eastAsia" w:ascii="仿宋" w:hAnsi="仿宋" w:eastAsia="仿宋" w:cs="宋体"/>
                <w:kern w:val="0"/>
                <w:sz w:val="24"/>
              </w:rPr>
              <w:t>详细地址：</w:t>
            </w:r>
            <w:r>
              <w:rPr>
                <w:rFonts w:ascii="仿宋" w:hAnsi="仿宋" w:eastAsia="仿宋" w:cs="宋体"/>
                <w:kern w:val="0"/>
                <w:sz w:val="24"/>
              </w:rPr>
              <w:t>江西省南昌市红谷滩新区世贸路远帆大厦A座10楼1001-1004室</w:t>
            </w:r>
          </w:p>
          <w:p>
            <w:pPr>
              <w:spacing w:line="520" w:lineRule="exact"/>
              <w:rPr>
                <w:rFonts w:ascii="仿宋" w:hAnsi="仿宋" w:eastAsia="仿宋" w:cs="宋体"/>
                <w:kern w:val="0"/>
                <w:sz w:val="24"/>
              </w:rPr>
            </w:pPr>
            <w:r>
              <w:rPr>
                <w:rFonts w:hint="eastAsia" w:ascii="仿宋" w:hAnsi="仿宋" w:eastAsia="仿宋" w:cs="宋体"/>
                <w:kern w:val="0"/>
                <w:sz w:val="24"/>
              </w:rPr>
              <w:t>邮    编：330038</w:t>
            </w:r>
          </w:p>
          <w:p>
            <w:pPr>
              <w:widowControl/>
              <w:spacing w:line="520" w:lineRule="exact"/>
              <w:rPr>
                <w:rFonts w:ascii="仿宋" w:hAnsi="仿宋" w:eastAsia="仿宋" w:cs="宋体"/>
                <w:kern w:val="0"/>
                <w:sz w:val="24"/>
              </w:rPr>
            </w:pPr>
            <w:r>
              <w:rPr>
                <w:rFonts w:hint="eastAsia" w:ascii="仿宋" w:hAnsi="仿宋" w:eastAsia="仿宋" w:cs="宋体"/>
                <w:kern w:val="0"/>
                <w:sz w:val="24"/>
              </w:rPr>
              <w:t>联 系 人：</w:t>
            </w:r>
            <w:r>
              <w:rPr>
                <w:rFonts w:hint="eastAsia" w:ascii="仿宋" w:hAnsi="仿宋" w:eastAsia="仿宋"/>
                <w:sz w:val="24"/>
              </w:rPr>
              <w:t xml:space="preserve">张芳芳、肖璐、周叶、陶芷君 </w:t>
            </w:r>
          </w:p>
          <w:p>
            <w:pPr>
              <w:widowControl/>
              <w:spacing w:line="520" w:lineRule="exact"/>
              <w:rPr>
                <w:rFonts w:ascii="仿宋" w:hAnsi="仿宋" w:eastAsia="仿宋" w:cs="宋体"/>
                <w:kern w:val="0"/>
                <w:sz w:val="24"/>
              </w:rPr>
            </w:pPr>
            <w:r>
              <w:rPr>
                <w:rFonts w:hint="eastAsia" w:ascii="仿宋" w:hAnsi="仿宋" w:eastAsia="仿宋" w:cs="宋体"/>
                <w:kern w:val="0"/>
                <w:sz w:val="24"/>
              </w:rPr>
              <w:t>电</w:t>
            </w:r>
            <w:r>
              <w:rPr>
                <w:rFonts w:hint="eastAsia" w:ascii="宋体" w:hAnsi="宋体" w:eastAsia="仿宋" w:cs="宋体"/>
                <w:kern w:val="0"/>
                <w:sz w:val="24"/>
              </w:rPr>
              <w:t> </w:t>
            </w:r>
            <w:r>
              <w:rPr>
                <w:rFonts w:hint="eastAsia" w:ascii="仿宋" w:hAnsi="仿宋" w:eastAsia="仿宋" w:cs="宋体"/>
                <w:kern w:val="0"/>
                <w:sz w:val="24"/>
              </w:rPr>
              <w:t>话：0791-83898600</w:t>
            </w:r>
          </w:p>
          <w:p>
            <w:pPr>
              <w:widowControl/>
              <w:spacing w:line="520" w:lineRule="exact"/>
              <w:rPr>
                <w:rFonts w:ascii="仿宋" w:hAnsi="仿宋" w:eastAsia="仿宋" w:cs="宋体"/>
                <w:kern w:val="0"/>
                <w:sz w:val="24"/>
              </w:rPr>
            </w:pPr>
            <w:r>
              <w:rPr>
                <w:rFonts w:hint="eastAsia" w:ascii="仿宋" w:hAnsi="仿宋" w:eastAsia="仿宋" w:cs="宋体"/>
                <w:kern w:val="0"/>
                <w:sz w:val="24"/>
              </w:rPr>
              <w:t>电子邮箱：</w:t>
            </w:r>
            <w:r>
              <w:rPr>
                <w:rFonts w:ascii="仿宋" w:hAnsi="仿宋" w:eastAsia="仿宋" w:cs="宋体"/>
                <w:kern w:val="0"/>
                <w:sz w:val="24"/>
              </w:rPr>
              <w:t>2163740931</w:t>
            </w:r>
            <w:r>
              <w:rPr>
                <w:rFonts w:hint="eastAsia" w:ascii="仿宋" w:hAnsi="仿宋" w:eastAsia="仿宋" w:cs="宋体"/>
                <w:kern w:val="0"/>
                <w:sz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pStyle w:val="68"/>
              <w:spacing w:before="1"/>
              <w:ind w:left="7"/>
              <w:jc w:val="center"/>
              <w:rPr>
                <w:rFonts w:ascii="仿宋" w:hAnsi="仿宋" w:eastAsia="仿宋"/>
                <w:sz w:val="21"/>
              </w:rPr>
            </w:pPr>
            <w:r>
              <w:rPr>
                <w:rFonts w:hint="eastAsia" w:ascii="仿宋" w:hAnsi="仿宋" w:eastAsia="仿宋"/>
                <w:sz w:val="21"/>
              </w:rPr>
              <w:t>4</w:t>
            </w:r>
          </w:p>
        </w:tc>
        <w:tc>
          <w:tcPr>
            <w:tcW w:w="8512" w:type="dxa"/>
          </w:tcPr>
          <w:p>
            <w:pPr>
              <w:pStyle w:val="68"/>
              <w:spacing w:line="520" w:lineRule="exact"/>
              <w:rPr>
                <w:rFonts w:ascii="仿宋" w:hAnsi="仿宋" w:eastAsia="仿宋" w:cs="Times New Roman"/>
                <w:b/>
                <w:kern w:val="2"/>
                <w:sz w:val="24"/>
                <w:szCs w:val="24"/>
                <w:lang w:val="en-US" w:bidi="ar-SA"/>
              </w:rPr>
            </w:pPr>
            <w:r>
              <w:rPr>
                <w:rFonts w:ascii="仿宋" w:hAnsi="仿宋" w:eastAsia="仿宋" w:cs="Times New Roman"/>
                <w:b/>
                <w:kern w:val="2"/>
                <w:sz w:val="24"/>
                <w:szCs w:val="24"/>
                <w:lang w:val="en-US" w:bidi="ar-SA"/>
              </w:rPr>
              <w:t>合格供应商的资格证明文件：</w:t>
            </w:r>
          </w:p>
          <w:p>
            <w:pPr>
              <w:pStyle w:val="68"/>
              <w:spacing w:line="520" w:lineRule="exact"/>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1）提供法人或者其他组织的有效营业执照等证明文件或自然人的身份证明；</w:t>
            </w:r>
            <w:r>
              <w:rPr>
                <w:rFonts w:hint="eastAsia" w:ascii="仿宋" w:hAnsi="仿宋" w:eastAsia="仿宋" w:cs="Times New Roman"/>
                <w:kern w:val="2"/>
                <w:sz w:val="24"/>
                <w:szCs w:val="24"/>
                <w:lang w:val="en-US" w:bidi="ar-SA"/>
              </w:rPr>
              <w:t>（银行、保险、石油石化、电力、电信等有行业特殊情况的，取得营业执照的分支机构可以以分公司名义参与本项目，须提供有独立法人资格的总公司合法有效授权，招标文件中涉及的“法定代表人”在前述特殊行业中即对应为“分支机构负责人”。）</w:t>
            </w:r>
          </w:p>
          <w:p>
            <w:pPr>
              <w:pStyle w:val="68"/>
              <w:spacing w:line="520" w:lineRule="exact"/>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2）</w:t>
            </w:r>
            <w:r>
              <w:rPr>
                <w:rFonts w:hint="eastAsia" w:ascii="仿宋" w:hAnsi="仿宋" w:eastAsia="仿宋"/>
                <w:sz w:val="24"/>
              </w:rPr>
              <w:t>提供谈判开始前两年内任意一年度经审计的财务报告</w:t>
            </w:r>
            <w:r>
              <w:rPr>
                <w:rFonts w:ascii="仿宋" w:hAnsi="仿宋" w:eastAsia="仿宋" w:cs="Times New Roman"/>
                <w:kern w:val="2"/>
                <w:sz w:val="24"/>
                <w:szCs w:val="24"/>
                <w:lang w:val="en-US" w:bidi="ar-SA"/>
              </w:rPr>
              <w:t>；</w:t>
            </w:r>
            <w:r>
              <w:rPr>
                <w:rFonts w:hint="eastAsia" w:ascii="仿宋" w:hAnsi="仿宋" w:eastAsia="仿宋" w:cs="Times New Roman"/>
                <w:kern w:val="2"/>
                <w:sz w:val="24"/>
                <w:szCs w:val="24"/>
                <w:lang w:val="en-US" w:bidi="ar-SA"/>
              </w:rPr>
              <w:t>或其开户银行出具的无不良记录的资信证明（开具时间应在招标/采购公告</w:t>
            </w:r>
            <w:r>
              <w:rPr>
                <w:rFonts w:ascii="仿宋" w:hAnsi="仿宋" w:eastAsia="仿宋" w:cs="Times New Roman"/>
                <w:kern w:val="2"/>
                <w:sz w:val="24"/>
                <w:szCs w:val="24"/>
                <w:lang w:val="en-US" w:bidi="ar-SA"/>
              </w:rPr>
              <w:t>发布</w:t>
            </w:r>
            <w:r>
              <w:rPr>
                <w:rFonts w:hint="eastAsia" w:ascii="仿宋" w:hAnsi="仿宋" w:eastAsia="仿宋" w:cs="Times New Roman"/>
                <w:kern w:val="2"/>
                <w:sz w:val="24"/>
                <w:szCs w:val="24"/>
                <w:lang w:val="en-US" w:bidi="ar-SA"/>
              </w:rPr>
              <w:t>日之后，或证明文件上注明在有效期内）；</w:t>
            </w:r>
            <w:r>
              <w:rPr>
                <w:rFonts w:hint="eastAsia" w:ascii="仿宋" w:hAnsi="仿宋" w:eastAsia="仿宋"/>
                <w:sz w:val="24"/>
              </w:rPr>
              <w:t>或谈判开始前6个月内，任意一个月的财务报表（包含资产负债表、利润表或损益表）；</w:t>
            </w:r>
          </w:p>
          <w:p>
            <w:pPr>
              <w:pStyle w:val="68"/>
              <w:numPr>
                <w:ilvl w:val="0"/>
                <w:numId w:val="2"/>
              </w:numPr>
              <w:spacing w:line="520" w:lineRule="exact"/>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提供具备履行合同所必需的设备和专业技术能力的承诺函；</w:t>
            </w:r>
          </w:p>
          <w:p>
            <w:pPr>
              <w:pStyle w:val="68"/>
              <w:numPr>
                <w:ilvl w:val="0"/>
                <w:numId w:val="2"/>
              </w:numPr>
              <w:spacing w:line="520" w:lineRule="exact"/>
              <w:ind w:left="-66" w:firstLine="66"/>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提供谈判开始前6个月内,供应商依法缴纳其中任意一个月税收的凭据（个人所得税除外）；提供谈判开始前6个月内，供应商</w:t>
            </w:r>
            <w:r>
              <w:rPr>
                <w:rFonts w:hint="eastAsia" w:ascii="仿宋" w:hAnsi="仿宋" w:eastAsia="仿宋"/>
                <w:sz w:val="24"/>
              </w:rPr>
              <w:t>依法缴纳其中任意一个月社会保险的凭证或当地社会保障局出具的缴纳明细</w:t>
            </w:r>
            <w:r>
              <w:rPr>
                <w:rFonts w:hint="eastAsia" w:ascii="仿宋" w:hAnsi="仿宋" w:eastAsia="仿宋" w:cs="Times New Roman"/>
                <w:kern w:val="2"/>
                <w:sz w:val="24"/>
                <w:szCs w:val="24"/>
                <w:lang w:val="en-US" w:bidi="ar-SA"/>
              </w:rPr>
              <w:t>；</w:t>
            </w:r>
            <w:r>
              <w:rPr>
                <w:rFonts w:ascii="仿宋" w:hAnsi="仿宋" w:eastAsia="仿宋" w:cs="Times New Roman"/>
                <w:kern w:val="2"/>
                <w:sz w:val="24"/>
                <w:szCs w:val="24"/>
                <w:lang w:val="en-US" w:bidi="ar-SA"/>
              </w:rPr>
              <w:t>依法免税或不需要缴纳社会保障资金的供应商，须提供相应文件证明其依法免税或不需要缴纳社会保障资金；</w:t>
            </w:r>
          </w:p>
          <w:p>
            <w:pPr>
              <w:pStyle w:val="68"/>
              <w:spacing w:line="520" w:lineRule="exact"/>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5</w:t>
            </w:r>
            <w:r>
              <w:rPr>
                <w:rFonts w:ascii="仿宋" w:hAnsi="仿宋" w:eastAsia="仿宋" w:cs="Times New Roman"/>
                <w:kern w:val="2"/>
                <w:sz w:val="24"/>
                <w:szCs w:val="24"/>
                <w:lang w:val="en-US" w:bidi="ar-SA"/>
              </w:rPr>
              <w:t>）参加本次采购前三年内在经营活动中没有重大违法记录的声明函；</w:t>
            </w:r>
          </w:p>
          <w:p>
            <w:pPr>
              <w:pStyle w:val="68"/>
              <w:spacing w:line="520" w:lineRule="exact"/>
              <w:jc w:val="both"/>
              <w:rPr>
                <w:rFonts w:ascii="仿宋" w:hAnsi="仿宋" w:eastAsia="仿宋" w:cs="Times New Roman"/>
                <w:kern w:val="2"/>
                <w:sz w:val="24"/>
                <w:szCs w:val="24"/>
                <w:lang w:val="en-US" w:bidi="ar-SA"/>
              </w:rPr>
            </w:pPr>
            <w:r>
              <w:rPr>
                <w:rFonts w:hint="eastAsia" w:ascii="仿宋" w:hAnsi="仿宋" w:eastAsia="仿宋" w:cs="Times New Roman"/>
                <w:kern w:val="2"/>
                <w:sz w:val="24"/>
                <w:szCs w:val="24"/>
                <w:lang w:val="en-US" w:bidi="ar-SA"/>
              </w:rPr>
              <w:t>6</w:t>
            </w:r>
            <w:r>
              <w:rPr>
                <w:rFonts w:ascii="仿宋" w:hAnsi="仿宋" w:eastAsia="仿宋" w:cs="Times New Roman"/>
                <w:kern w:val="2"/>
                <w:sz w:val="24"/>
                <w:szCs w:val="24"/>
                <w:lang w:val="en-US" w:bidi="ar-SA"/>
              </w:rPr>
              <w:t>)</w:t>
            </w:r>
            <w:r>
              <w:rPr>
                <w:rFonts w:hint="eastAsia" w:ascii="仿宋" w:hAnsi="仿宋" w:eastAsia="仿宋" w:cs="Times New Roman"/>
                <w:kern w:val="2"/>
                <w:sz w:val="24"/>
                <w:szCs w:val="24"/>
                <w:lang w:val="en-US" w:bidi="ar-SA"/>
              </w:rPr>
              <w:t>谈判文件</w:t>
            </w:r>
            <w:r>
              <w:rPr>
                <w:rFonts w:ascii="仿宋" w:hAnsi="仿宋" w:eastAsia="仿宋" w:cs="Times New Roman"/>
                <w:kern w:val="2"/>
                <w:sz w:val="24"/>
                <w:szCs w:val="24"/>
                <w:lang w:val="en-US" w:bidi="ar-SA"/>
              </w:rPr>
              <w:t>中要求的其他资格证明文件。</w:t>
            </w:r>
          </w:p>
          <w:p>
            <w:pPr>
              <w:spacing w:line="520" w:lineRule="exact"/>
              <w:rPr>
                <w:rFonts w:ascii="仿宋" w:hAnsi="仿宋" w:eastAsia="仿宋"/>
                <w:b/>
                <w:sz w:val="24"/>
              </w:rPr>
            </w:pPr>
            <w:r>
              <w:rPr>
                <w:rFonts w:ascii="仿宋" w:hAnsi="仿宋" w:eastAsia="仿宋"/>
                <w:b/>
                <w:sz w:val="24"/>
              </w:rPr>
              <w:t>注：注：</w:t>
            </w:r>
            <w:r>
              <w:rPr>
                <w:rFonts w:hint="eastAsia" w:ascii="仿宋" w:hAnsi="仿宋" w:eastAsia="仿宋"/>
                <w:b/>
                <w:sz w:val="24"/>
              </w:rPr>
              <w:t>1.根据江西省财政厅关于推行政府采购供应商资格信用承诺制的通知【赣财购〔2023〕8号】，《中华人民共和国政府采购法》第二十二条规定的资格条件可以提供证明材料或按格式要求提供“江西省政府采购供应商资格信用承诺函”，承诺函格式要求详见谈判文件第五章</w:t>
            </w:r>
            <w:r>
              <w:rPr>
                <w:rFonts w:ascii="仿宋" w:hAnsi="仿宋" w:eastAsia="仿宋"/>
                <w:b/>
                <w:sz w:val="24"/>
              </w:rPr>
              <w:t>。</w:t>
            </w:r>
          </w:p>
          <w:p>
            <w:pPr>
              <w:spacing w:line="520" w:lineRule="exact"/>
              <w:rPr>
                <w:rFonts w:ascii="仿宋" w:hAnsi="仿宋" w:eastAsia="仿宋"/>
                <w:b/>
                <w:sz w:val="24"/>
              </w:rPr>
            </w:pPr>
            <w:r>
              <w:rPr>
                <w:rFonts w:hint="eastAsia" w:ascii="仿宋" w:hAnsi="仿宋" w:eastAsia="仿宋"/>
                <w:b/>
                <w:sz w:val="24"/>
              </w:rPr>
              <w:t>2.供应商须在投标(响应)文件中按此模板提供承诺函，既未提供前述承诺函又未提供对应事项证明材料的，视为未实质响应招标文件要求，按无效投标(响应)处理。</w:t>
            </w:r>
          </w:p>
          <w:p>
            <w:pPr>
              <w:spacing w:line="520" w:lineRule="exact"/>
              <w:rPr>
                <w:rFonts w:ascii="仿宋" w:hAnsi="仿宋" w:eastAsia="仿宋"/>
              </w:rPr>
            </w:pPr>
            <w:r>
              <w:rPr>
                <w:rFonts w:hint="eastAsia" w:ascii="仿宋" w:hAnsi="仿宋" w:eastAsia="仿宋"/>
                <w:b/>
                <w:sz w:val="24"/>
              </w:rPr>
              <w:t>3.采购</w:t>
            </w:r>
            <w:r>
              <w:rPr>
                <w:rFonts w:hint="eastAsia" w:ascii="仿宋" w:hAnsi="仿宋" w:eastAsia="仿宋"/>
                <w:b/>
                <w:bCs/>
                <w:sz w:val="24"/>
              </w:rPr>
              <w:t>人可以在确定中标(成交)结果后、签订政府采购合同前，核实中标(成交)供应商所作信用承诺事项的真实性</w:t>
            </w:r>
            <w:r>
              <w:rPr>
                <w:rFonts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5</w:t>
            </w:r>
          </w:p>
        </w:tc>
        <w:tc>
          <w:tcPr>
            <w:tcW w:w="8512" w:type="dxa"/>
            <w:vAlign w:val="center"/>
          </w:tcPr>
          <w:p>
            <w:pPr>
              <w:spacing w:line="520" w:lineRule="exact"/>
              <w:rPr>
                <w:rFonts w:ascii="仿宋" w:hAnsi="仿宋" w:eastAsia="仿宋"/>
                <w:sz w:val="24"/>
              </w:rPr>
            </w:pPr>
            <w:r>
              <w:rPr>
                <w:rFonts w:hint="eastAsia" w:ascii="仿宋" w:hAnsi="仿宋" w:eastAsia="仿宋"/>
                <w:sz w:val="24"/>
              </w:rPr>
              <w:t xml:space="preserve">是否组织现场踏勘：否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5" w:type="dxa"/>
            <w:gridSpan w:val="2"/>
            <w:vAlign w:val="center"/>
          </w:tcPr>
          <w:p>
            <w:pPr>
              <w:spacing w:line="520" w:lineRule="exact"/>
              <w:rPr>
                <w:rFonts w:ascii="仿宋" w:hAnsi="仿宋" w:eastAsia="仿宋"/>
                <w:b/>
                <w:sz w:val="24"/>
              </w:rPr>
            </w:pPr>
            <w:r>
              <w:rPr>
                <w:rFonts w:hint="eastAsia" w:ascii="仿宋" w:hAnsi="仿宋" w:eastAsia="仿宋"/>
                <w:b/>
                <w:sz w:val="24"/>
              </w:rPr>
              <w:t>二、响应文件的编制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6</w:t>
            </w:r>
          </w:p>
        </w:tc>
        <w:tc>
          <w:tcPr>
            <w:tcW w:w="8512" w:type="dxa"/>
          </w:tcPr>
          <w:p>
            <w:pPr>
              <w:spacing w:line="520" w:lineRule="exact"/>
              <w:rPr>
                <w:rFonts w:ascii="仿宋" w:hAnsi="仿宋" w:eastAsia="仿宋"/>
                <w:sz w:val="24"/>
              </w:rPr>
            </w:pPr>
            <w:r>
              <w:rPr>
                <w:rFonts w:ascii="仿宋" w:hAnsi="仿宋" w:eastAsia="仿宋"/>
                <w:sz w:val="24"/>
              </w:rPr>
              <w:t>谈判语言：简体中文（有关产品型号、专用名词等除外）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7</w:t>
            </w:r>
          </w:p>
        </w:tc>
        <w:tc>
          <w:tcPr>
            <w:tcW w:w="8512" w:type="dxa"/>
          </w:tcPr>
          <w:p>
            <w:pPr>
              <w:spacing w:line="520" w:lineRule="exact"/>
              <w:rPr>
                <w:rFonts w:ascii="仿宋" w:hAnsi="仿宋" w:eastAsia="仿宋"/>
                <w:sz w:val="24"/>
              </w:rPr>
            </w:pPr>
            <w:r>
              <w:rPr>
                <w:rFonts w:ascii="仿宋" w:hAnsi="仿宋" w:eastAsia="仿宋"/>
                <w:sz w:val="24"/>
              </w:rPr>
              <w:t>是否允许提供备选方案：否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8</w:t>
            </w:r>
          </w:p>
        </w:tc>
        <w:tc>
          <w:tcPr>
            <w:tcW w:w="8512" w:type="dxa"/>
          </w:tcPr>
          <w:p>
            <w:pPr>
              <w:spacing w:line="520" w:lineRule="exact"/>
              <w:rPr>
                <w:rFonts w:ascii="仿宋" w:hAnsi="仿宋" w:eastAsia="仿宋"/>
                <w:sz w:val="24"/>
              </w:rPr>
            </w:pPr>
            <w:r>
              <w:rPr>
                <w:rFonts w:ascii="仿宋" w:hAnsi="仿宋" w:eastAsia="仿宋"/>
                <w:sz w:val="24"/>
              </w:rPr>
              <w:t>是否允许联合体</w:t>
            </w:r>
            <w:r>
              <w:rPr>
                <w:rFonts w:hint="eastAsia" w:ascii="仿宋" w:hAnsi="仿宋" w:eastAsia="仿宋"/>
                <w:sz w:val="24"/>
              </w:rPr>
              <w:t>参加谈判</w:t>
            </w:r>
            <w:r>
              <w:rPr>
                <w:rFonts w:ascii="仿宋" w:hAnsi="仿宋" w:eastAsia="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9</w:t>
            </w:r>
          </w:p>
        </w:tc>
        <w:tc>
          <w:tcPr>
            <w:tcW w:w="8512" w:type="dxa"/>
          </w:tcPr>
          <w:p>
            <w:pPr>
              <w:spacing w:line="440" w:lineRule="exact"/>
              <w:rPr>
                <w:rFonts w:ascii="仿宋" w:hAnsi="仿宋" w:eastAsia="仿宋"/>
                <w:b/>
                <w:sz w:val="24"/>
              </w:rPr>
            </w:pPr>
            <w:r>
              <w:rPr>
                <w:rFonts w:hint="eastAsia" w:ascii="仿宋" w:hAnsi="仿宋" w:eastAsia="仿宋"/>
                <w:b/>
                <w:sz w:val="24"/>
              </w:rPr>
              <w:t>报价：</w:t>
            </w:r>
          </w:p>
          <w:p>
            <w:pPr>
              <w:spacing w:line="440" w:lineRule="exact"/>
              <w:rPr>
                <w:rFonts w:ascii="仿宋" w:hAnsi="仿宋" w:eastAsia="仿宋"/>
                <w:sz w:val="24"/>
              </w:rPr>
            </w:pPr>
            <w:r>
              <w:rPr>
                <w:rFonts w:hint="eastAsia" w:ascii="仿宋" w:hAnsi="仿宋" w:eastAsia="仿宋"/>
                <w:sz w:val="24"/>
              </w:rPr>
              <w:t>本项目为</w:t>
            </w:r>
            <w:r>
              <w:rPr>
                <w:rFonts w:hint="eastAsia" w:ascii="仿宋" w:hAnsi="仿宋" w:eastAsia="仿宋"/>
                <w:b/>
                <w:sz w:val="24"/>
              </w:rPr>
              <w:t>交钥匙项目</w:t>
            </w:r>
            <w:r>
              <w:rPr>
                <w:rFonts w:hint="eastAsia" w:ascii="仿宋" w:hAnsi="仿宋" w:eastAsia="仿宋"/>
                <w:sz w:val="24"/>
              </w:rPr>
              <w:t>，即：报价内容包含但不限于谈判文件规定的货物；标准附件；备品备件；专用工具；安装、调试、检测（验）、培训、技术服务、运至最终目的地的运费和保险、质量技术监督部门检测费、验收</w:t>
            </w:r>
            <w:r>
              <w:rPr>
                <w:rFonts w:ascii="仿宋" w:hAnsi="仿宋" w:eastAsia="仿宋"/>
                <w:sz w:val="24"/>
              </w:rPr>
              <w:t>和税费</w:t>
            </w:r>
            <w:r>
              <w:rPr>
                <w:rFonts w:hint="eastAsia" w:ascii="仿宋" w:hAnsi="仿宋" w:eastAsia="仿宋"/>
                <w:sz w:val="24"/>
              </w:rPr>
              <w:t>等全部费用。采购人不再支付合同总价之外的其他费用。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10</w:t>
            </w:r>
          </w:p>
        </w:tc>
        <w:tc>
          <w:tcPr>
            <w:tcW w:w="8512" w:type="dxa"/>
            <w:vAlign w:val="center"/>
          </w:tcPr>
          <w:p>
            <w:pPr>
              <w:spacing w:line="440" w:lineRule="exact"/>
              <w:rPr>
                <w:rFonts w:ascii="仿宋" w:hAnsi="仿宋" w:eastAsia="仿宋"/>
                <w:sz w:val="24"/>
              </w:rPr>
            </w:pPr>
            <w:r>
              <w:rPr>
                <w:rFonts w:hint="eastAsia" w:ascii="仿宋" w:hAnsi="仿宋" w:eastAsia="仿宋"/>
                <w:sz w:val="24"/>
              </w:rPr>
              <w:t>12.1本项目谈判保证金：</w:t>
            </w:r>
            <w:r>
              <w:rPr>
                <w:rFonts w:hint="eastAsia" w:ascii="仿宋" w:hAnsi="仿宋" w:eastAsia="仿宋"/>
                <w:sz w:val="23"/>
                <w:szCs w:val="23"/>
              </w:rPr>
              <w:t>￥</w:t>
            </w:r>
            <w:r>
              <w:rPr>
                <w:rFonts w:hint="eastAsia" w:ascii="仿宋" w:hAnsi="仿宋" w:eastAsia="仿宋"/>
                <w:sz w:val="24"/>
              </w:rPr>
              <w:t>10000.00</w:t>
            </w:r>
            <w:r>
              <w:rPr>
                <w:rFonts w:hint="eastAsia" w:ascii="仿宋" w:hAnsi="仿宋" w:eastAsia="仿宋"/>
                <w:b/>
                <w:sz w:val="24"/>
              </w:rPr>
              <w:t>元。</w:t>
            </w:r>
          </w:p>
          <w:p>
            <w:pPr>
              <w:spacing w:line="440" w:lineRule="exact"/>
              <w:rPr>
                <w:rFonts w:ascii="仿宋" w:hAnsi="仿宋" w:eastAsia="仿宋"/>
                <w:sz w:val="24"/>
              </w:rPr>
            </w:pPr>
            <w:r>
              <w:rPr>
                <w:rFonts w:hint="eastAsia" w:ascii="仿宋" w:hAnsi="仿宋" w:eastAsia="仿宋"/>
                <w:sz w:val="24"/>
              </w:rPr>
              <w:t>12.2上述谈判保证金必须在</w:t>
            </w:r>
            <w:r>
              <w:rPr>
                <w:rFonts w:hint="eastAsia" w:ascii="仿宋" w:hAnsi="仿宋" w:eastAsia="仿宋"/>
                <w:b/>
                <w:sz w:val="24"/>
              </w:rPr>
              <w:t>递交谈判响应文件截止时间前</w:t>
            </w:r>
            <w:r>
              <w:rPr>
                <w:rFonts w:hint="eastAsia" w:ascii="仿宋" w:hAnsi="仿宋" w:eastAsia="仿宋"/>
                <w:sz w:val="24"/>
              </w:rPr>
              <w:t>到达本谈判文件指定的银行账户，且必须由</w:t>
            </w:r>
            <w:r>
              <w:rPr>
                <w:rFonts w:hint="eastAsia" w:ascii="仿宋" w:hAnsi="仿宋" w:eastAsia="仿宋"/>
                <w:b/>
                <w:sz w:val="24"/>
              </w:rPr>
              <w:t>供应商</w:t>
            </w:r>
            <w:r>
              <w:rPr>
                <w:rFonts w:hint="eastAsia" w:ascii="仿宋" w:hAnsi="仿宋" w:eastAsia="仿宋"/>
                <w:sz w:val="24"/>
              </w:rPr>
              <w:t>支付，否则其响应文件无效；谈判保证金收取账户信息如下：</w:t>
            </w:r>
          </w:p>
          <w:p>
            <w:pPr>
              <w:numPr>
                <w:ilvl w:val="0"/>
                <w:numId w:val="3"/>
              </w:numPr>
              <w:tabs>
                <w:tab w:val="left" w:pos="926"/>
                <w:tab w:val="clear" w:pos="3092"/>
              </w:tabs>
              <w:spacing w:line="440" w:lineRule="exact"/>
              <w:ind w:hanging="2591"/>
              <w:rPr>
                <w:rFonts w:ascii="仿宋" w:hAnsi="仿宋" w:eastAsia="仿宋"/>
                <w:sz w:val="24"/>
              </w:rPr>
            </w:pPr>
            <w:r>
              <w:rPr>
                <w:rFonts w:hint="eastAsia" w:ascii="仿宋" w:hAnsi="仿宋" w:eastAsia="仿宋"/>
                <w:sz w:val="24"/>
              </w:rPr>
              <w:t>开户单位：江西骏宏招标咨询有限公司</w:t>
            </w:r>
          </w:p>
          <w:p>
            <w:pPr>
              <w:numPr>
                <w:ilvl w:val="0"/>
                <w:numId w:val="3"/>
              </w:numPr>
              <w:tabs>
                <w:tab w:val="left" w:pos="926"/>
                <w:tab w:val="clear" w:pos="3092"/>
              </w:tabs>
              <w:spacing w:line="440" w:lineRule="exact"/>
              <w:ind w:hanging="2591"/>
              <w:rPr>
                <w:rFonts w:ascii="仿宋" w:hAnsi="仿宋" w:eastAsia="仿宋"/>
                <w:sz w:val="24"/>
              </w:rPr>
            </w:pPr>
            <w:r>
              <w:rPr>
                <w:rFonts w:hint="eastAsia" w:ascii="仿宋" w:hAnsi="仿宋" w:eastAsia="仿宋"/>
                <w:sz w:val="24"/>
              </w:rPr>
              <w:t xml:space="preserve">开户银行：中国银行南昌市飞虹路支行  </w:t>
            </w:r>
          </w:p>
          <w:p>
            <w:pPr>
              <w:numPr>
                <w:ilvl w:val="0"/>
                <w:numId w:val="3"/>
              </w:numPr>
              <w:tabs>
                <w:tab w:val="left" w:pos="926"/>
                <w:tab w:val="clear" w:pos="3092"/>
              </w:tabs>
              <w:spacing w:line="440" w:lineRule="exact"/>
              <w:ind w:hanging="2591"/>
              <w:rPr>
                <w:rFonts w:ascii="仿宋" w:hAnsi="仿宋" w:eastAsia="仿宋"/>
                <w:sz w:val="24"/>
              </w:rPr>
            </w:pPr>
            <w:r>
              <w:rPr>
                <w:rFonts w:hint="eastAsia" w:ascii="仿宋" w:hAnsi="仿宋" w:eastAsia="仿宋"/>
                <w:sz w:val="24"/>
              </w:rPr>
              <w:t>账    号: 199227625251</w:t>
            </w:r>
          </w:p>
          <w:p>
            <w:pPr>
              <w:spacing w:line="440" w:lineRule="exact"/>
              <w:rPr>
                <w:rFonts w:ascii="仿宋" w:hAnsi="仿宋" w:eastAsia="仿宋"/>
                <w:sz w:val="24"/>
              </w:rPr>
            </w:pPr>
            <w:r>
              <w:rPr>
                <w:rFonts w:hint="eastAsia" w:ascii="仿宋" w:hAnsi="仿宋" w:eastAsia="仿宋"/>
                <w:sz w:val="24"/>
              </w:rPr>
              <w:t>12.3本项目保证金应当采用支票、汇票、本票、（网上）银行转账支付等非现金形式交纳(采用汇票、本票缴纳保证金的，须将汇票、本票的原件在</w:t>
            </w:r>
            <w:r>
              <w:rPr>
                <w:rFonts w:hint="eastAsia" w:ascii="仿宋" w:hAnsi="仿宋" w:eastAsia="仿宋"/>
                <w:b/>
                <w:sz w:val="24"/>
              </w:rPr>
              <w:t>递交谈判响应文件截止时间前递交</w:t>
            </w:r>
            <w:r>
              <w:rPr>
                <w:rFonts w:hint="eastAsia" w:ascii="仿宋" w:hAnsi="仿宋" w:eastAsia="仿宋"/>
                <w:sz w:val="24"/>
              </w:rPr>
              <w:t>)</w:t>
            </w:r>
            <w:r>
              <w:rPr>
                <w:rFonts w:ascii="仿宋" w:hAnsi="仿宋" w:eastAsia="仿宋"/>
                <w:sz w:val="24"/>
              </w:rPr>
              <w:t>。</w:t>
            </w:r>
          </w:p>
          <w:p>
            <w:pPr>
              <w:spacing w:line="440" w:lineRule="exact"/>
              <w:rPr>
                <w:rFonts w:ascii="仿宋" w:hAnsi="仿宋" w:eastAsia="仿宋"/>
                <w:sz w:val="24"/>
              </w:rPr>
            </w:pPr>
            <w:r>
              <w:rPr>
                <w:rFonts w:hint="eastAsia" w:ascii="仿宋" w:hAnsi="仿宋" w:eastAsia="仿宋"/>
                <w:sz w:val="24"/>
              </w:rPr>
              <w:t>12.4请供应商在汇款时务必注明项目编号，否则，因款项用途不明导致响应文件无效等后果由供应商自行承担。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11</w:t>
            </w:r>
          </w:p>
        </w:tc>
        <w:tc>
          <w:tcPr>
            <w:tcW w:w="8512" w:type="dxa"/>
            <w:vAlign w:val="center"/>
          </w:tcPr>
          <w:p>
            <w:pPr>
              <w:spacing w:line="520" w:lineRule="exact"/>
              <w:rPr>
                <w:rFonts w:ascii="仿宋" w:hAnsi="仿宋" w:eastAsia="仿宋"/>
                <w:sz w:val="24"/>
              </w:rPr>
            </w:pPr>
            <w:r>
              <w:rPr>
                <w:rFonts w:ascii="仿宋" w:hAnsi="仿宋" w:eastAsia="仿宋"/>
                <w:b/>
                <w:spacing w:val="-13"/>
                <w:sz w:val="24"/>
              </w:rPr>
              <w:t xml:space="preserve">谈判有效期：从提交响应文件的截止之日起 </w:t>
            </w:r>
            <w:r>
              <w:rPr>
                <w:rFonts w:ascii="仿宋" w:hAnsi="仿宋" w:eastAsia="仿宋"/>
                <w:b/>
                <w:sz w:val="24"/>
              </w:rPr>
              <w:t>90</w:t>
            </w:r>
            <w:r>
              <w:rPr>
                <w:rFonts w:ascii="仿宋" w:hAnsi="仿宋" w:eastAsia="仿宋"/>
                <w:b/>
                <w:spacing w:val="-67"/>
                <w:sz w:val="24"/>
              </w:rPr>
              <w:t xml:space="preserve"> 天</w:t>
            </w:r>
            <w:r>
              <w:rPr>
                <w:rFonts w:ascii="仿宋" w:hAnsi="仿宋" w:eastAsia="仿宋"/>
                <w:spacing w:val="-3"/>
                <w:sz w:val="24"/>
              </w:rPr>
              <w:t>（谈判保证金有效期应当与谈判有效期一致）</w:t>
            </w:r>
            <w:r>
              <w:rPr>
                <w:rFonts w:hint="eastAsia" w:ascii="仿宋" w:hAnsi="仿宋" w:eastAsia="仿宋"/>
                <w:spacing w:val="-3"/>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5" w:type="dxa"/>
            <w:gridSpan w:val="2"/>
            <w:vAlign w:val="center"/>
          </w:tcPr>
          <w:p>
            <w:pPr>
              <w:spacing w:line="520" w:lineRule="exact"/>
              <w:rPr>
                <w:rFonts w:ascii="仿宋" w:hAnsi="仿宋" w:eastAsia="仿宋"/>
                <w:b/>
                <w:spacing w:val="-13"/>
                <w:sz w:val="24"/>
              </w:rPr>
            </w:pPr>
            <w:r>
              <w:rPr>
                <w:rFonts w:hint="eastAsia" w:ascii="仿宋" w:hAnsi="仿宋" w:eastAsia="仿宋"/>
                <w:b/>
                <w:spacing w:val="-13"/>
                <w:sz w:val="24"/>
              </w:rPr>
              <w:t>三、</w:t>
            </w:r>
            <w:r>
              <w:rPr>
                <w:rFonts w:ascii="仿宋" w:hAnsi="仿宋" w:eastAsia="仿宋"/>
                <w:b/>
                <w:sz w:val="24"/>
              </w:rPr>
              <w:t>响应文件的递交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12</w:t>
            </w:r>
          </w:p>
        </w:tc>
        <w:tc>
          <w:tcPr>
            <w:tcW w:w="8512" w:type="dxa"/>
            <w:vAlign w:val="center"/>
          </w:tcPr>
          <w:p>
            <w:pPr>
              <w:spacing w:line="520" w:lineRule="exact"/>
              <w:rPr>
                <w:rFonts w:ascii="仿宋" w:hAnsi="仿宋" w:eastAsia="仿宋"/>
                <w:sz w:val="24"/>
              </w:rPr>
            </w:pPr>
            <w:r>
              <w:rPr>
                <w:rFonts w:ascii="仿宋" w:hAnsi="仿宋" w:eastAsia="仿宋"/>
                <w:b/>
                <w:spacing w:val="-9"/>
                <w:sz w:val="24"/>
              </w:rPr>
              <w:t>响应文件的递交：</w:t>
            </w:r>
            <w:r>
              <w:rPr>
                <w:rFonts w:hint="eastAsia" w:ascii="仿宋" w:hAnsi="仿宋" w:eastAsia="仿宋"/>
                <w:sz w:val="24"/>
              </w:rPr>
              <w:t>响应文件的份数：正本1份、 副本4份，并整体制作成册。</w:t>
            </w:r>
          </w:p>
          <w:p>
            <w:pPr>
              <w:pStyle w:val="68"/>
              <w:spacing w:before="77" w:line="374" w:lineRule="auto"/>
              <w:ind w:right="95"/>
              <w:rPr>
                <w:rFonts w:ascii="仿宋" w:hAnsi="仿宋" w:eastAsia="仿宋"/>
                <w:sz w:val="24"/>
              </w:rPr>
            </w:pPr>
            <w:r>
              <w:rPr>
                <w:rFonts w:hint="eastAsia" w:ascii="仿宋" w:hAnsi="仿宋" w:eastAsia="仿宋"/>
                <w:sz w:val="24"/>
              </w:rPr>
              <w:t>响应文件必须用不褪色的蓝黑或黑色墨水填写或打印并加盖公章，并由法定代表人或其授权代表人签字。所有响应文件应封装在一个包装袋中，并在封签处加盖公章，由法定代表人或其授权代表人签字。装响应文件的外层</w:t>
            </w:r>
            <w:r>
              <w:rPr>
                <w:rFonts w:ascii="仿宋" w:hAnsi="仿宋" w:eastAsia="仿宋"/>
                <w:sz w:val="24"/>
              </w:rPr>
              <w:t>密封袋</w:t>
            </w:r>
            <w:r>
              <w:rPr>
                <w:rFonts w:hint="eastAsia" w:ascii="仿宋" w:hAnsi="仿宋" w:eastAsia="仿宋"/>
                <w:sz w:val="24"/>
              </w:rPr>
              <w:t>上均应注明：项目名称、项目编号、供应商名称、地址、邮政编码、电话、联系人，并注明“谈判时启封”字样。如果外层</w:t>
            </w:r>
            <w:r>
              <w:rPr>
                <w:rFonts w:ascii="仿宋" w:hAnsi="仿宋" w:eastAsia="仿宋"/>
                <w:sz w:val="24"/>
              </w:rPr>
              <w:t>密封袋</w:t>
            </w:r>
            <w:r>
              <w:rPr>
                <w:rFonts w:hint="eastAsia" w:ascii="仿宋" w:hAnsi="仿宋" w:eastAsia="仿宋"/>
                <w:sz w:val="24"/>
              </w:rPr>
              <w:t>未按上述要求密封或加写标记，代理机构对误投或过早启封概不负责。</w:t>
            </w:r>
          </w:p>
          <w:p>
            <w:pPr>
              <w:pStyle w:val="68"/>
              <w:spacing w:before="77" w:line="374" w:lineRule="auto"/>
              <w:ind w:right="95"/>
              <w:rPr>
                <w:rFonts w:ascii="仿宋" w:hAnsi="仿宋" w:eastAsia="仿宋"/>
                <w:sz w:val="24"/>
                <w:szCs w:val="24"/>
              </w:rPr>
            </w:pPr>
            <w:r>
              <w:rPr>
                <w:rFonts w:hint="eastAsia" w:ascii="仿宋" w:hAnsi="仿宋" w:eastAsia="仿宋"/>
                <w:b/>
                <w:sz w:val="24"/>
              </w:rPr>
              <w:t>供应商在递交响应文件时，需同时以U盘形式递交1份加盖单位公章的响应文件扫描件，在项目公示期结束后一周内（公示期一个工作日），供应商自行前往招标代理公司领取U盘，过期未领取的遗失概不负责。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13</w:t>
            </w:r>
          </w:p>
        </w:tc>
        <w:tc>
          <w:tcPr>
            <w:tcW w:w="8512" w:type="dxa"/>
            <w:vAlign w:val="center"/>
          </w:tcPr>
          <w:p>
            <w:pPr>
              <w:pStyle w:val="68"/>
              <w:spacing w:before="77" w:line="374" w:lineRule="auto"/>
              <w:ind w:right="95"/>
              <w:rPr>
                <w:rFonts w:ascii="仿宋" w:hAnsi="仿宋" w:eastAsia="仿宋"/>
                <w:b/>
                <w:spacing w:val="-9"/>
                <w:sz w:val="24"/>
                <w:szCs w:val="24"/>
              </w:rPr>
            </w:pPr>
            <w:r>
              <w:rPr>
                <w:rFonts w:hint="eastAsia" w:ascii="仿宋" w:hAnsi="仿宋" w:eastAsia="仿宋" w:cs="Times New Roman"/>
                <w:b/>
                <w:spacing w:val="-13"/>
                <w:kern w:val="2"/>
                <w:sz w:val="24"/>
                <w:szCs w:val="24"/>
                <w:lang w:val="en-US" w:bidi="ar-SA"/>
              </w:rPr>
              <w:t>原件递交要求：谈判文件要求提供材料原件核查（查验）的，所提供的材料原件必须在递交谈判响应文件截止时间前递交至谈判地点，逾期不予接收。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5" w:type="dxa"/>
            <w:gridSpan w:val="2"/>
            <w:vAlign w:val="center"/>
          </w:tcPr>
          <w:p>
            <w:pPr>
              <w:pStyle w:val="68"/>
              <w:spacing w:before="78"/>
              <w:ind w:left="107"/>
              <w:rPr>
                <w:rFonts w:ascii="仿宋" w:hAnsi="仿宋" w:eastAsia="仿宋"/>
                <w:sz w:val="24"/>
                <w:szCs w:val="24"/>
              </w:rPr>
            </w:pPr>
            <w:r>
              <w:rPr>
                <w:rFonts w:hint="eastAsia" w:ascii="仿宋" w:hAnsi="仿宋" w:eastAsia="仿宋"/>
                <w:b/>
                <w:sz w:val="24"/>
                <w:szCs w:val="24"/>
              </w:rPr>
              <w:t>四</w:t>
            </w:r>
            <w:r>
              <w:rPr>
                <w:rFonts w:ascii="仿宋" w:hAnsi="仿宋" w:eastAsia="仿宋"/>
                <w:b/>
                <w:sz w:val="24"/>
                <w:szCs w:val="24"/>
              </w:rPr>
              <w:t>、</w:t>
            </w:r>
            <w:r>
              <w:rPr>
                <w:rFonts w:hint="eastAsia" w:ascii="仿宋" w:hAnsi="仿宋" w:eastAsia="仿宋"/>
                <w:b/>
                <w:sz w:val="24"/>
                <w:szCs w:val="24"/>
              </w:rPr>
              <w:t>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14</w:t>
            </w:r>
          </w:p>
        </w:tc>
        <w:tc>
          <w:tcPr>
            <w:tcW w:w="8512" w:type="dxa"/>
          </w:tcPr>
          <w:p>
            <w:pPr>
              <w:pStyle w:val="68"/>
              <w:spacing w:before="77"/>
              <w:ind w:left="1" w:hanging="1"/>
              <w:rPr>
                <w:rFonts w:ascii="仿宋" w:hAnsi="仿宋" w:eastAsia="仿宋"/>
                <w:sz w:val="24"/>
                <w:szCs w:val="24"/>
              </w:rPr>
            </w:pPr>
            <w:r>
              <w:rPr>
                <w:rFonts w:hint="eastAsia" w:ascii="仿宋" w:hAnsi="仿宋" w:eastAsia="仿宋" w:cs="Times New Roman"/>
                <w:b/>
                <w:spacing w:val="-13"/>
                <w:kern w:val="2"/>
                <w:sz w:val="24"/>
                <w:szCs w:val="24"/>
                <w:lang w:val="en-US" w:bidi="ar-SA"/>
              </w:rPr>
              <w:t>递交谈判响应文件截止时间</w:t>
            </w:r>
            <w:r>
              <w:rPr>
                <w:rFonts w:ascii="仿宋" w:hAnsi="仿宋" w:eastAsia="仿宋"/>
                <w:b/>
                <w:sz w:val="24"/>
                <w:szCs w:val="24"/>
              </w:rPr>
              <w:t>：</w:t>
            </w:r>
            <w:r>
              <w:rPr>
                <w:rFonts w:ascii="仿宋" w:hAnsi="仿宋" w:eastAsia="仿宋"/>
                <w:sz w:val="24"/>
                <w:szCs w:val="24"/>
              </w:rPr>
              <w:t>详见“</w:t>
            </w:r>
            <w:r>
              <w:rPr>
                <w:rFonts w:hint="eastAsia" w:ascii="仿宋" w:hAnsi="仿宋" w:eastAsia="仿宋"/>
                <w:sz w:val="24"/>
                <w:szCs w:val="24"/>
              </w:rPr>
              <w:t>谈判</w:t>
            </w:r>
            <w:r>
              <w:rPr>
                <w:rFonts w:ascii="仿宋" w:hAnsi="仿宋" w:eastAsia="仿宋"/>
                <w:sz w:val="24"/>
                <w:szCs w:val="24"/>
              </w:rPr>
              <w:t>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15</w:t>
            </w:r>
          </w:p>
        </w:tc>
        <w:tc>
          <w:tcPr>
            <w:tcW w:w="8512" w:type="dxa"/>
          </w:tcPr>
          <w:p>
            <w:pPr>
              <w:pStyle w:val="68"/>
              <w:spacing w:before="77"/>
              <w:ind w:left="1" w:hanging="1"/>
              <w:rPr>
                <w:rFonts w:ascii="仿宋" w:hAnsi="仿宋" w:eastAsia="仿宋"/>
                <w:sz w:val="24"/>
                <w:szCs w:val="24"/>
              </w:rPr>
            </w:pPr>
            <w:r>
              <w:rPr>
                <w:rFonts w:hint="eastAsia" w:ascii="仿宋" w:hAnsi="仿宋" w:eastAsia="仿宋"/>
                <w:b/>
                <w:sz w:val="24"/>
                <w:szCs w:val="24"/>
              </w:rPr>
              <w:t>谈判开始</w:t>
            </w:r>
            <w:r>
              <w:rPr>
                <w:rFonts w:ascii="仿宋" w:hAnsi="仿宋" w:eastAsia="仿宋"/>
                <w:b/>
                <w:sz w:val="24"/>
                <w:szCs w:val="24"/>
              </w:rPr>
              <w:t>时间：</w:t>
            </w:r>
            <w:r>
              <w:rPr>
                <w:rFonts w:ascii="仿宋" w:hAnsi="仿宋" w:eastAsia="仿宋"/>
                <w:spacing w:val="-3"/>
                <w:sz w:val="24"/>
                <w:szCs w:val="24"/>
              </w:rPr>
              <w:t>详见“谈判邀请函”</w:t>
            </w:r>
          </w:p>
          <w:p>
            <w:pPr>
              <w:pStyle w:val="68"/>
              <w:spacing w:before="77"/>
              <w:ind w:left="1" w:hanging="1"/>
              <w:rPr>
                <w:rFonts w:ascii="仿宋" w:hAnsi="仿宋" w:eastAsia="仿宋"/>
                <w:b/>
                <w:sz w:val="24"/>
                <w:szCs w:val="24"/>
              </w:rPr>
            </w:pPr>
            <w:r>
              <w:rPr>
                <w:rFonts w:ascii="仿宋" w:hAnsi="仿宋" w:eastAsia="仿宋"/>
                <w:b/>
                <w:sz w:val="24"/>
                <w:szCs w:val="24"/>
              </w:rPr>
              <w:t>谈判地点：详见“谈判邀请函”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16</w:t>
            </w:r>
          </w:p>
        </w:tc>
        <w:tc>
          <w:tcPr>
            <w:tcW w:w="8512" w:type="dxa"/>
          </w:tcPr>
          <w:p>
            <w:pPr>
              <w:pStyle w:val="68"/>
              <w:spacing w:before="77"/>
              <w:ind w:left="1" w:hanging="1"/>
              <w:rPr>
                <w:rFonts w:ascii="仿宋" w:hAnsi="仿宋" w:eastAsia="仿宋"/>
                <w:b/>
                <w:sz w:val="24"/>
                <w:szCs w:val="24"/>
              </w:rPr>
            </w:pPr>
            <w:r>
              <w:rPr>
                <w:rFonts w:ascii="仿宋" w:hAnsi="仿宋" w:eastAsia="仿宋"/>
                <w:b/>
                <w:sz w:val="24"/>
                <w:szCs w:val="24"/>
              </w:rPr>
              <w:t>资格性检查过程中，出现以下情形之一的，其谈判被视为无效</w:t>
            </w:r>
            <w:r>
              <w:rPr>
                <w:rFonts w:hint="eastAsia" w:ascii="仿宋" w:hAnsi="仿宋" w:eastAsia="仿宋"/>
                <w:b/>
                <w:sz w:val="24"/>
                <w:szCs w:val="24"/>
              </w:rPr>
              <w:t>响应</w:t>
            </w:r>
            <w:r>
              <w:rPr>
                <w:rFonts w:ascii="仿宋" w:hAnsi="仿宋" w:eastAsia="仿宋"/>
                <w:b/>
                <w:sz w:val="24"/>
                <w:szCs w:val="24"/>
              </w:rPr>
              <w:t>：</w:t>
            </w:r>
          </w:p>
          <w:p>
            <w:pPr>
              <w:pStyle w:val="68"/>
              <w:numPr>
                <w:ilvl w:val="0"/>
                <w:numId w:val="4"/>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不具备谈判文件</w:t>
            </w:r>
            <w:r>
              <w:rPr>
                <w:rFonts w:hint="eastAsia" w:ascii="仿宋" w:hAnsi="仿宋" w:eastAsia="仿宋" w:cs="Times New Roman"/>
                <w:kern w:val="2"/>
                <w:sz w:val="24"/>
                <w:szCs w:val="24"/>
                <w:lang w:val="en-US" w:bidi="ar-SA"/>
              </w:rPr>
              <w:t>“</w:t>
            </w:r>
            <w:r>
              <w:rPr>
                <w:rFonts w:ascii="仿宋" w:hAnsi="仿宋" w:eastAsia="仿宋" w:cs="Times New Roman"/>
                <w:kern w:val="2"/>
                <w:sz w:val="24"/>
                <w:szCs w:val="24"/>
                <w:lang w:val="en-US" w:bidi="ar-SA"/>
              </w:rPr>
              <w:t>供应商须知前附表”中规定的合格供应商资格要求的；</w:t>
            </w:r>
          </w:p>
          <w:p>
            <w:pPr>
              <w:pStyle w:val="68"/>
              <w:numPr>
                <w:ilvl w:val="0"/>
                <w:numId w:val="4"/>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未按谈判文件要求提供法定代表人资格证明书的；</w:t>
            </w:r>
          </w:p>
          <w:p>
            <w:pPr>
              <w:pStyle w:val="68"/>
              <w:numPr>
                <w:ilvl w:val="0"/>
                <w:numId w:val="4"/>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非法定代表人参加谈判，未按谈判文件要求提供法定代表人授权委托书的；</w:t>
            </w:r>
          </w:p>
          <w:p>
            <w:pPr>
              <w:pStyle w:val="68"/>
              <w:numPr>
                <w:ilvl w:val="0"/>
                <w:numId w:val="4"/>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未按谈判文件要求提交谈判保证金或保证金金额不足、有效期不足、谈判保证金形式不符合谈判文件要求的。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17</w:t>
            </w:r>
          </w:p>
        </w:tc>
        <w:tc>
          <w:tcPr>
            <w:tcW w:w="8512" w:type="dxa"/>
          </w:tcPr>
          <w:p>
            <w:pPr>
              <w:pStyle w:val="68"/>
              <w:spacing w:before="77"/>
              <w:ind w:left="1" w:hanging="1"/>
              <w:rPr>
                <w:rFonts w:ascii="仿宋" w:hAnsi="仿宋" w:eastAsia="仿宋"/>
                <w:b/>
                <w:sz w:val="24"/>
                <w:szCs w:val="24"/>
              </w:rPr>
            </w:pPr>
            <w:r>
              <w:rPr>
                <w:rFonts w:ascii="仿宋" w:hAnsi="仿宋" w:eastAsia="仿宋"/>
                <w:b/>
                <w:sz w:val="24"/>
                <w:szCs w:val="24"/>
              </w:rPr>
              <w:t>符合性检查过程中，出现以下情形之一的，将按照无效响应处理：</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未按谈判文件规定的格式制作谈判响应文件的；</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谈判响应文件未按照谈判文件规定要求签署、盖章的，或签章人无法定代表人有效授权书的；</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未按谈判文件要求提供谈判</w:t>
            </w:r>
            <w:r>
              <w:rPr>
                <w:rFonts w:hint="eastAsia" w:ascii="仿宋" w:hAnsi="仿宋" w:eastAsia="仿宋" w:cs="Times New Roman"/>
                <w:kern w:val="2"/>
                <w:sz w:val="24"/>
                <w:szCs w:val="24"/>
                <w:lang w:val="en-US" w:bidi="ar-SA"/>
              </w:rPr>
              <w:t>响应书</w:t>
            </w:r>
            <w:r>
              <w:rPr>
                <w:rFonts w:ascii="仿宋" w:hAnsi="仿宋" w:eastAsia="仿宋" w:cs="Times New Roman"/>
                <w:kern w:val="2"/>
                <w:sz w:val="24"/>
                <w:szCs w:val="24"/>
                <w:lang w:val="en-US" w:bidi="ar-SA"/>
              </w:rPr>
              <w:t>、报价一览表、报价一览明细表</w:t>
            </w:r>
            <w:r>
              <w:rPr>
                <w:rFonts w:hint="eastAsia" w:ascii="仿宋" w:hAnsi="仿宋" w:eastAsia="仿宋" w:cs="Times New Roman"/>
                <w:kern w:val="2"/>
                <w:sz w:val="24"/>
                <w:szCs w:val="24"/>
                <w:lang w:val="en-US" w:bidi="ar-SA"/>
              </w:rPr>
              <w:t>、技术响应/偏离表、商务响应/偏离表</w:t>
            </w:r>
            <w:r>
              <w:rPr>
                <w:rFonts w:ascii="仿宋" w:hAnsi="仿宋" w:eastAsia="仿宋" w:cs="Times New Roman"/>
                <w:kern w:val="2"/>
                <w:sz w:val="24"/>
                <w:szCs w:val="24"/>
                <w:lang w:val="en-US" w:bidi="ar-SA"/>
              </w:rPr>
              <w:t>；</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谈判报价高于谈判文件</w:t>
            </w:r>
            <w:r>
              <w:rPr>
                <w:rFonts w:hint="eastAsia" w:ascii="仿宋" w:hAnsi="仿宋" w:eastAsia="仿宋" w:cs="Times New Roman"/>
                <w:kern w:val="2"/>
                <w:sz w:val="24"/>
                <w:szCs w:val="24"/>
                <w:lang w:val="en-US" w:bidi="ar-SA"/>
              </w:rPr>
              <w:t>中</w:t>
            </w:r>
            <w:r>
              <w:rPr>
                <w:rFonts w:ascii="仿宋" w:hAnsi="仿宋" w:eastAsia="仿宋" w:cs="Times New Roman"/>
                <w:kern w:val="2"/>
                <w:sz w:val="24"/>
                <w:szCs w:val="24"/>
                <w:lang w:val="en-US" w:bidi="ar-SA"/>
              </w:rPr>
              <w:t>预算价格</w:t>
            </w:r>
            <w:r>
              <w:rPr>
                <w:rFonts w:hint="eastAsia" w:ascii="仿宋" w:hAnsi="仿宋" w:eastAsia="仿宋" w:cs="Times New Roman"/>
                <w:kern w:val="2"/>
                <w:sz w:val="24"/>
                <w:szCs w:val="24"/>
                <w:lang w:val="en-US" w:bidi="ar-SA"/>
              </w:rPr>
              <w:t>和</w:t>
            </w:r>
            <w:r>
              <w:rPr>
                <w:rFonts w:ascii="仿宋" w:hAnsi="仿宋" w:eastAsia="仿宋" w:cs="Times New Roman"/>
                <w:kern w:val="2"/>
                <w:sz w:val="24"/>
                <w:szCs w:val="24"/>
                <w:lang w:val="en-US" w:bidi="ar-SA"/>
              </w:rPr>
              <w:t>最高限价的（</w:t>
            </w:r>
            <w:r>
              <w:rPr>
                <w:rFonts w:hint="eastAsia" w:ascii="仿宋" w:hAnsi="仿宋" w:eastAsia="仿宋" w:cs="Times New Roman"/>
                <w:kern w:val="2"/>
                <w:sz w:val="24"/>
                <w:szCs w:val="24"/>
                <w:lang w:val="en-US" w:bidi="ar-SA"/>
              </w:rPr>
              <w:t>如谈判文件中设置</w:t>
            </w:r>
            <w:r>
              <w:rPr>
                <w:rFonts w:ascii="仿宋" w:hAnsi="仿宋" w:eastAsia="仿宋" w:cs="Times New Roman"/>
                <w:kern w:val="2"/>
                <w:sz w:val="24"/>
                <w:szCs w:val="24"/>
                <w:lang w:val="en-US" w:bidi="ar-SA"/>
              </w:rPr>
              <w:t>最高限价</w:t>
            </w:r>
            <w:r>
              <w:rPr>
                <w:rFonts w:hint="eastAsia" w:ascii="仿宋" w:hAnsi="仿宋" w:eastAsia="仿宋" w:cs="Times New Roman"/>
                <w:kern w:val="2"/>
                <w:sz w:val="24"/>
                <w:szCs w:val="24"/>
                <w:lang w:val="en-US" w:bidi="ar-SA"/>
              </w:rPr>
              <w:t>的</w:t>
            </w:r>
            <w:r>
              <w:rPr>
                <w:rFonts w:ascii="仿宋" w:hAnsi="仿宋" w:eastAsia="仿宋" w:cs="Times New Roman"/>
                <w:kern w:val="2"/>
                <w:sz w:val="24"/>
                <w:szCs w:val="24"/>
                <w:lang w:val="en-US" w:bidi="ar-SA"/>
              </w:rPr>
              <w:t>）；</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不同意对谈判响应文件中算术计算错误进行更正的；</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不满足谈判文件中</w:t>
            </w:r>
            <w:r>
              <w:rPr>
                <w:rFonts w:hint="eastAsia" w:ascii="仿宋" w:hAnsi="仿宋" w:eastAsia="仿宋" w:cs="Times New Roman"/>
                <w:kern w:val="2"/>
                <w:sz w:val="24"/>
                <w:szCs w:val="24"/>
                <w:lang w:val="en-US" w:bidi="ar-SA"/>
              </w:rPr>
              <w:t>技术</w:t>
            </w:r>
            <w:r>
              <w:rPr>
                <w:rFonts w:ascii="仿宋" w:hAnsi="仿宋" w:eastAsia="仿宋" w:cs="Times New Roman"/>
                <w:kern w:val="2"/>
                <w:sz w:val="24"/>
                <w:szCs w:val="24"/>
                <w:lang w:val="en-US" w:bidi="ar-SA"/>
              </w:rPr>
              <w:t>要求、商务条款中实质性要求的；</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谈判有效期不满足谈判文件要求的；</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谈判报价明显不合理或者低于成本，有可能影响产品质量和不能诚信履约的，且供应商不能合理说明和不能按时提供相关证明材料的；</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同一供应商提交两个以上不同的谈判方案或者谈判报价的，但谈判文件要求提交备选方案的除外；</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谈判总价中不得包含谈判文件要求以外的内容，否则，在谈判时不予核减。若供应商不同意的；</w:t>
            </w:r>
          </w:p>
          <w:p>
            <w:pPr>
              <w:pStyle w:val="68"/>
              <w:numPr>
                <w:ilvl w:val="0"/>
                <w:numId w:val="5"/>
              </w:numPr>
              <w:tabs>
                <w:tab w:val="left" w:pos="359"/>
              </w:tabs>
              <w:spacing w:before="151"/>
              <w:ind w:hanging="702"/>
              <w:rPr>
                <w:rFonts w:ascii="仿宋" w:hAnsi="仿宋" w:eastAsia="仿宋" w:cs="Times New Roman"/>
                <w:kern w:val="2"/>
                <w:sz w:val="24"/>
                <w:szCs w:val="24"/>
                <w:lang w:val="en-US" w:bidi="ar-SA"/>
              </w:rPr>
            </w:pPr>
            <w:r>
              <w:rPr>
                <w:rFonts w:ascii="仿宋" w:hAnsi="仿宋" w:eastAsia="仿宋" w:cs="Times New Roman"/>
                <w:kern w:val="2"/>
                <w:sz w:val="24"/>
                <w:szCs w:val="24"/>
                <w:lang w:val="en-US" w:bidi="ar-SA"/>
              </w:rPr>
              <w:t>谈判文件或法律法规规定的其他无效响应情形。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18</w:t>
            </w:r>
          </w:p>
        </w:tc>
        <w:tc>
          <w:tcPr>
            <w:tcW w:w="8512" w:type="dxa"/>
          </w:tcPr>
          <w:p>
            <w:pPr>
              <w:pStyle w:val="68"/>
              <w:spacing w:before="125"/>
              <w:ind w:left="76"/>
              <w:rPr>
                <w:rFonts w:ascii="仿宋" w:hAnsi="仿宋" w:eastAsia="仿宋"/>
                <w:b/>
                <w:sz w:val="24"/>
                <w:szCs w:val="24"/>
              </w:rPr>
            </w:pPr>
            <w:r>
              <w:rPr>
                <w:rFonts w:ascii="仿宋" w:hAnsi="仿宋" w:eastAsia="仿宋"/>
                <w:b/>
                <w:sz w:val="24"/>
                <w:szCs w:val="24"/>
              </w:rPr>
              <w:t>本次采购活动中，出现下列情况之一的，应予以废标：</w:t>
            </w:r>
          </w:p>
          <w:p>
            <w:pPr>
              <w:pStyle w:val="68"/>
              <w:spacing w:before="151"/>
              <w:ind w:left="76"/>
              <w:rPr>
                <w:rFonts w:ascii="仿宋" w:hAnsi="仿宋" w:eastAsia="仿宋"/>
                <w:sz w:val="24"/>
                <w:szCs w:val="24"/>
              </w:rPr>
            </w:pPr>
            <w:r>
              <w:rPr>
                <w:rFonts w:ascii="仿宋" w:hAnsi="仿宋" w:eastAsia="仿宋"/>
                <w:sz w:val="24"/>
                <w:szCs w:val="24"/>
              </w:rPr>
              <w:t>（1)符合专业条件的供应商或者对谈判文件作实质响应的供应商不足三家的；</w:t>
            </w:r>
          </w:p>
          <w:p>
            <w:pPr>
              <w:pStyle w:val="68"/>
              <w:spacing w:before="126"/>
              <w:ind w:left="76"/>
              <w:rPr>
                <w:rFonts w:ascii="仿宋" w:hAnsi="仿宋" w:eastAsia="仿宋"/>
                <w:sz w:val="24"/>
                <w:szCs w:val="24"/>
              </w:rPr>
            </w:pPr>
            <w:r>
              <w:rPr>
                <w:rFonts w:ascii="仿宋" w:hAnsi="仿宋" w:eastAsia="仿宋"/>
                <w:sz w:val="24"/>
                <w:szCs w:val="24"/>
              </w:rPr>
              <w:t>（2)出现影响采购公正的违法、违规行为的；</w:t>
            </w:r>
          </w:p>
          <w:p>
            <w:pPr>
              <w:pStyle w:val="68"/>
              <w:spacing w:before="126"/>
              <w:ind w:left="76"/>
              <w:rPr>
                <w:rFonts w:ascii="仿宋" w:hAnsi="仿宋" w:eastAsia="仿宋"/>
                <w:sz w:val="24"/>
                <w:szCs w:val="24"/>
              </w:rPr>
            </w:pPr>
            <w:r>
              <w:rPr>
                <w:rFonts w:ascii="仿宋" w:hAnsi="仿宋" w:eastAsia="仿宋"/>
                <w:sz w:val="24"/>
                <w:szCs w:val="24"/>
              </w:rPr>
              <w:t>（3)供应商的报价均超过了采购预算，采购人不能支付的；</w:t>
            </w:r>
          </w:p>
          <w:p>
            <w:pPr>
              <w:pStyle w:val="68"/>
              <w:spacing w:before="125"/>
              <w:ind w:left="76"/>
              <w:rPr>
                <w:rFonts w:ascii="仿宋" w:hAnsi="仿宋" w:eastAsia="仿宋"/>
                <w:b/>
                <w:sz w:val="24"/>
                <w:szCs w:val="24"/>
              </w:rPr>
            </w:pPr>
            <w:r>
              <w:rPr>
                <w:rFonts w:ascii="仿宋" w:hAnsi="仿宋" w:eastAsia="仿宋"/>
                <w:sz w:val="24"/>
                <w:szCs w:val="24"/>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hint="eastAsia" w:ascii="仿宋" w:hAnsi="仿宋" w:eastAsia="仿宋"/>
                <w:sz w:val="24"/>
              </w:rPr>
            </w:pPr>
            <w:r>
              <w:rPr>
                <w:rFonts w:hint="eastAsia" w:ascii="仿宋" w:hAnsi="仿宋" w:eastAsia="仿宋"/>
                <w:sz w:val="24"/>
              </w:rPr>
              <w:t>19</w:t>
            </w:r>
          </w:p>
        </w:tc>
        <w:tc>
          <w:tcPr>
            <w:tcW w:w="8512" w:type="dxa"/>
          </w:tcPr>
          <w:p>
            <w:pPr>
              <w:spacing w:line="520" w:lineRule="exact"/>
              <w:rPr>
                <w:rFonts w:hint="eastAsia" w:ascii="仿宋" w:hAnsi="仿宋" w:eastAsia="仿宋"/>
                <w:b/>
                <w:sz w:val="24"/>
              </w:rPr>
            </w:pPr>
            <w:r>
              <w:rPr>
                <w:rFonts w:ascii="仿宋" w:hAnsi="仿宋" w:eastAsia="仿宋"/>
                <w:b/>
                <w:sz w:val="24"/>
              </w:rPr>
              <w:t xml:space="preserve">为落实政府采购政策，采购标的需满足的要求，以及供应商须提供的证明材料：本项目为专门面向中小企业采购的项目，采购标的对应的中小企业划分标准所属行业： </w:t>
            </w:r>
            <w:r>
              <w:rPr>
                <w:rFonts w:hint="eastAsia" w:ascii="仿宋" w:hAnsi="仿宋" w:eastAsia="仿宋"/>
                <w:b/>
                <w:sz w:val="24"/>
              </w:rPr>
              <w:t>软件和信息技术服务业</w:t>
            </w:r>
            <w:r>
              <w:rPr>
                <w:rFonts w:ascii="仿宋" w:hAnsi="仿宋" w:eastAsia="仿宋"/>
                <w:b/>
                <w:sz w:val="24"/>
              </w:rPr>
              <w:t>。</w:t>
            </w:r>
          </w:p>
          <w:p>
            <w:pPr>
              <w:pStyle w:val="68"/>
              <w:numPr>
                <w:ilvl w:val="0"/>
                <w:numId w:val="6"/>
              </w:numPr>
              <w:spacing w:line="520" w:lineRule="exact"/>
              <w:rPr>
                <w:rFonts w:ascii="仿宋" w:hAnsi="仿宋" w:eastAsia="仿宋"/>
                <w:spacing w:val="-3"/>
                <w:sz w:val="24"/>
                <w:lang w:val="en-US"/>
              </w:rPr>
            </w:pPr>
            <w:r>
              <w:rPr>
                <w:rFonts w:ascii="仿宋" w:hAnsi="仿宋" w:eastAsia="仿宋"/>
                <w:b/>
                <w:spacing w:val="-1"/>
                <w:sz w:val="24"/>
                <w:szCs w:val="24"/>
              </w:rPr>
              <w:t>促进中小企业发展政策</w:t>
            </w:r>
            <w:r>
              <w:rPr>
                <w:rFonts w:ascii="仿宋" w:hAnsi="仿宋" w:eastAsia="仿宋"/>
                <w:spacing w:val="-3"/>
                <w:sz w:val="24"/>
                <w:szCs w:val="24"/>
              </w:rPr>
              <w:t>：</w:t>
            </w:r>
            <w:r>
              <w:rPr>
                <w:rFonts w:hint="eastAsia" w:ascii="仿宋" w:hAnsi="仿宋" w:eastAsia="仿宋"/>
                <w:b/>
                <w:bCs/>
                <w:spacing w:val="-3"/>
                <w:sz w:val="24"/>
                <w:lang w:val="en-US"/>
              </w:rPr>
              <w:t>评审时对符合小型或微型企业条件的所供产品或服务享受10%（工程享受5%）的价格折扣。</w:t>
            </w:r>
          </w:p>
          <w:p>
            <w:pPr>
              <w:pStyle w:val="68"/>
              <w:spacing w:line="520" w:lineRule="exact"/>
              <w:rPr>
                <w:rFonts w:ascii="仿宋" w:hAnsi="仿宋" w:eastAsia="仿宋"/>
                <w:sz w:val="24"/>
                <w:szCs w:val="24"/>
              </w:rPr>
            </w:pPr>
            <w:r>
              <w:rPr>
                <w:rFonts w:ascii="仿宋" w:hAnsi="仿宋" w:eastAsia="仿宋"/>
                <w:b/>
                <w:sz w:val="24"/>
                <w:szCs w:val="24"/>
              </w:rPr>
              <w:t>②监狱企业扶持政策</w:t>
            </w:r>
            <w:r>
              <w:rPr>
                <w:rFonts w:ascii="仿宋" w:hAnsi="仿宋" w:eastAsia="仿宋"/>
                <w:spacing w:val="-10"/>
                <w:sz w:val="24"/>
                <w:szCs w:val="24"/>
              </w:rPr>
              <w:t>：供应商如为监狱企业将视同为小型或微型企业，</w:t>
            </w:r>
            <w:r>
              <w:rPr>
                <w:rFonts w:hint="eastAsia" w:ascii="仿宋" w:hAnsi="仿宋" w:eastAsia="仿宋"/>
                <w:spacing w:val="-10"/>
                <w:sz w:val="24"/>
                <w:szCs w:val="24"/>
              </w:rPr>
              <w:t>评审时对符合监狱企业条件的提供产品享受10%的价格折扣</w:t>
            </w:r>
            <w:r>
              <w:rPr>
                <w:rFonts w:ascii="仿宋" w:hAnsi="仿宋" w:eastAsia="仿宋"/>
                <w:spacing w:val="-3"/>
                <w:sz w:val="24"/>
                <w:szCs w:val="24"/>
              </w:rPr>
              <w:t>。供应商为监狱企业的，应提供由省级以上</w:t>
            </w:r>
            <w:r>
              <w:rPr>
                <w:rFonts w:ascii="仿宋" w:hAnsi="仿宋" w:eastAsia="仿宋"/>
                <w:spacing w:val="-8"/>
                <w:sz w:val="24"/>
                <w:szCs w:val="24"/>
              </w:rPr>
              <w:t>监狱管理局、戒毒管理局</w:t>
            </w:r>
            <w:r>
              <w:rPr>
                <w:rFonts w:ascii="仿宋" w:hAnsi="仿宋" w:eastAsia="仿宋"/>
                <w:sz w:val="24"/>
                <w:szCs w:val="24"/>
              </w:rPr>
              <w:t>（</w:t>
            </w:r>
            <w:r>
              <w:rPr>
                <w:rFonts w:ascii="仿宋" w:hAnsi="仿宋" w:eastAsia="仿宋"/>
                <w:spacing w:val="-3"/>
                <w:sz w:val="24"/>
                <w:szCs w:val="24"/>
              </w:rPr>
              <w:t>含新疆生产建设兵团</w:t>
            </w:r>
            <w:r>
              <w:rPr>
                <w:rFonts w:ascii="仿宋" w:hAnsi="仿宋" w:eastAsia="仿宋"/>
                <w:spacing w:val="-20"/>
                <w:sz w:val="24"/>
                <w:szCs w:val="24"/>
              </w:rPr>
              <w:t>）</w:t>
            </w:r>
            <w:r>
              <w:rPr>
                <w:rFonts w:ascii="仿宋" w:hAnsi="仿宋" w:eastAsia="仿宋"/>
                <w:spacing w:val="-4"/>
                <w:sz w:val="24"/>
                <w:szCs w:val="24"/>
              </w:rPr>
              <w:t>出具的属于监狱企业的证明文件。供应商应</w:t>
            </w:r>
            <w:r>
              <w:rPr>
                <w:rFonts w:ascii="仿宋" w:hAnsi="仿宋" w:eastAsia="仿宋"/>
                <w:spacing w:val="-6"/>
                <w:sz w:val="24"/>
                <w:szCs w:val="24"/>
              </w:rPr>
              <w:t>对提交的属于监狱企业的证明文件的真实性负责，提交的监狱企业的证明文件不真实的，应承</w:t>
            </w:r>
            <w:r>
              <w:rPr>
                <w:rFonts w:ascii="仿宋" w:hAnsi="仿宋" w:eastAsia="仿宋"/>
                <w:spacing w:val="-4"/>
                <w:sz w:val="24"/>
                <w:szCs w:val="24"/>
              </w:rPr>
              <w:t>担相应的法律责任。</w:t>
            </w:r>
          </w:p>
          <w:p>
            <w:pPr>
              <w:pStyle w:val="68"/>
              <w:spacing w:line="520" w:lineRule="exact"/>
              <w:rPr>
                <w:rFonts w:ascii="仿宋" w:hAnsi="仿宋" w:eastAsia="仿宋"/>
                <w:sz w:val="24"/>
                <w:szCs w:val="24"/>
              </w:rPr>
            </w:pPr>
            <w:r>
              <w:rPr>
                <w:rFonts w:ascii="仿宋" w:hAnsi="仿宋" w:eastAsia="仿宋"/>
                <w:b/>
                <w:sz w:val="24"/>
                <w:szCs w:val="24"/>
              </w:rPr>
              <w:t>③政府采购节约能源政策</w:t>
            </w:r>
            <w:r>
              <w:rPr>
                <w:rFonts w:ascii="仿宋" w:hAnsi="仿宋" w:eastAsia="仿宋"/>
                <w:sz w:val="24"/>
                <w:szCs w:val="24"/>
              </w:rPr>
              <w:t>：根据《国务院办公厅关于建立政府强制采购节能产品制度的通知》（</w:t>
            </w:r>
            <w:r>
              <w:rPr>
                <w:rFonts w:ascii="仿宋" w:hAnsi="仿宋" w:eastAsia="仿宋"/>
                <w:spacing w:val="-2"/>
                <w:sz w:val="24"/>
                <w:szCs w:val="24"/>
              </w:rPr>
              <w:t>国办发[</w:t>
            </w:r>
            <w:r>
              <w:rPr>
                <w:rFonts w:ascii="仿宋" w:hAnsi="仿宋" w:eastAsia="仿宋"/>
                <w:sz w:val="24"/>
                <w:szCs w:val="24"/>
              </w:rPr>
              <w:t>2007]51</w:t>
            </w:r>
            <w:r>
              <w:rPr>
                <w:rFonts w:ascii="仿宋" w:hAnsi="仿宋" w:eastAsia="仿宋"/>
                <w:spacing w:val="-26"/>
                <w:sz w:val="24"/>
                <w:szCs w:val="24"/>
              </w:rPr>
              <w:t xml:space="preserve"> 号</w:t>
            </w:r>
            <w:r>
              <w:rPr>
                <w:rFonts w:ascii="仿宋" w:hAnsi="仿宋" w:eastAsia="仿宋"/>
                <w:spacing w:val="-8"/>
                <w:sz w:val="24"/>
                <w:szCs w:val="24"/>
              </w:rPr>
              <w:t>）</w:t>
            </w:r>
            <w:r>
              <w:rPr>
                <w:rFonts w:ascii="仿宋" w:hAnsi="仿宋" w:eastAsia="仿宋"/>
                <w:spacing w:val="-3"/>
                <w:sz w:val="24"/>
                <w:szCs w:val="24"/>
              </w:rPr>
              <w:t>及《财政部 发展改革委 生态环境部 市场监管总局 关于调整优化节能产品、环境标志产品政府采购执行机制的通知 财库〔</w:t>
            </w:r>
            <w:r>
              <w:rPr>
                <w:rFonts w:ascii="仿宋" w:hAnsi="仿宋" w:eastAsia="仿宋"/>
                <w:sz w:val="24"/>
                <w:szCs w:val="24"/>
              </w:rPr>
              <w:t>2019</w:t>
            </w:r>
            <w:r>
              <w:rPr>
                <w:rFonts w:ascii="仿宋" w:hAnsi="仿宋" w:eastAsia="仿宋"/>
                <w:spacing w:val="-3"/>
                <w:sz w:val="24"/>
                <w:szCs w:val="24"/>
              </w:rPr>
              <w:t>〕</w:t>
            </w:r>
            <w:r>
              <w:rPr>
                <w:rFonts w:ascii="仿宋" w:hAnsi="仿宋" w:eastAsia="仿宋"/>
                <w:sz w:val="24"/>
                <w:szCs w:val="24"/>
              </w:rPr>
              <w:t>9</w:t>
            </w:r>
            <w:r>
              <w:rPr>
                <w:rFonts w:ascii="仿宋" w:hAnsi="仿宋" w:eastAsia="仿宋"/>
                <w:spacing w:val="-8"/>
                <w:sz w:val="24"/>
                <w:szCs w:val="24"/>
              </w:rPr>
              <w:t xml:space="preserve"> 号》的规定。本次采购中如</w:t>
            </w:r>
            <w:r>
              <w:rPr>
                <w:rFonts w:ascii="仿宋" w:hAnsi="仿宋" w:eastAsia="仿宋"/>
                <w:spacing w:val="-10"/>
                <w:sz w:val="24"/>
                <w:szCs w:val="24"/>
              </w:rPr>
              <w:t>涉及节能产品，将优先采购或强制采购具有节能产品认证证书且符合《关于印发节能产品政府</w:t>
            </w:r>
            <w:r>
              <w:rPr>
                <w:rFonts w:ascii="仿宋" w:hAnsi="仿宋" w:eastAsia="仿宋"/>
                <w:spacing w:val="-16"/>
                <w:sz w:val="24"/>
                <w:szCs w:val="24"/>
              </w:rPr>
              <w:t>采购品目清单的通知》</w:t>
            </w:r>
            <w:r>
              <w:rPr>
                <w:rFonts w:ascii="仿宋" w:hAnsi="仿宋" w:eastAsia="仿宋"/>
                <w:sz w:val="24"/>
                <w:szCs w:val="24"/>
              </w:rPr>
              <w:t>（</w:t>
            </w:r>
            <w:r>
              <w:rPr>
                <w:rFonts w:ascii="仿宋" w:hAnsi="仿宋" w:eastAsia="仿宋"/>
                <w:spacing w:val="-2"/>
                <w:sz w:val="24"/>
                <w:szCs w:val="24"/>
              </w:rPr>
              <w:t>财库〔</w:t>
            </w:r>
            <w:r>
              <w:rPr>
                <w:rFonts w:ascii="仿宋" w:hAnsi="仿宋" w:eastAsia="仿宋"/>
                <w:sz w:val="24"/>
                <w:szCs w:val="24"/>
              </w:rPr>
              <w:t>2019</w:t>
            </w:r>
            <w:r>
              <w:rPr>
                <w:rFonts w:ascii="仿宋" w:hAnsi="仿宋" w:eastAsia="仿宋"/>
                <w:spacing w:val="-3"/>
                <w:sz w:val="24"/>
                <w:szCs w:val="24"/>
              </w:rPr>
              <w:t>〕</w:t>
            </w:r>
            <w:r>
              <w:rPr>
                <w:rFonts w:ascii="仿宋" w:hAnsi="仿宋" w:eastAsia="仿宋"/>
                <w:sz w:val="24"/>
                <w:szCs w:val="24"/>
              </w:rPr>
              <w:t>19</w:t>
            </w:r>
            <w:r>
              <w:rPr>
                <w:rFonts w:ascii="仿宋" w:hAnsi="仿宋" w:eastAsia="仿宋"/>
                <w:spacing w:val="-11"/>
                <w:sz w:val="24"/>
                <w:szCs w:val="24"/>
              </w:rPr>
              <w:t xml:space="preserve"> 号</w:t>
            </w:r>
            <w:r>
              <w:rPr>
                <w:rFonts w:ascii="仿宋" w:hAnsi="仿宋" w:eastAsia="仿宋"/>
                <w:spacing w:val="-5"/>
                <w:sz w:val="24"/>
                <w:szCs w:val="24"/>
              </w:rPr>
              <w:t>）</w:t>
            </w:r>
            <w:r>
              <w:rPr>
                <w:rFonts w:ascii="仿宋" w:hAnsi="仿宋" w:eastAsia="仿宋"/>
                <w:spacing w:val="-4"/>
                <w:sz w:val="24"/>
                <w:szCs w:val="24"/>
              </w:rPr>
              <w:t>中附件《节能产品政府采购品目清单》要求的产</w:t>
            </w:r>
            <w:r>
              <w:rPr>
                <w:rFonts w:ascii="仿宋" w:hAnsi="仿宋" w:eastAsia="仿宋"/>
                <w:spacing w:val="-3"/>
                <w:sz w:val="24"/>
                <w:szCs w:val="24"/>
              </w:rPr>
              <w:t>品。该品目清单以中国政府采购网公布的最新品目清单为准。</w:t>
            </w:r>
          </w:p>
          <w:p>
            <w:pPr>
              <w:pStyle w:val="68"/>
              <w:spacing w:line="520" w:lineRule="exact"/>
              <w:rPr>
                <w:rFonts w:ascii="仿宋" w:hAnsi="仿宋" w:eastAsia="仿宋"/>
                <w:sz w:val="24"/>
                <w:szCs w:val="24"/>
              </w:rPr>
            </w:pPr>
            <w:r>
              <w:rPr>
                <w:rFonts w:ascii="仿宋" w:hAnsi="仿宋" w:eastAsia="仿宋"/>
                <w:b/>
                <w:spacing w:val="-1"/>
                <w:sz w:val="24"/>
                <w:szCs w:val="24"/>
              </w:rPr>
              <w:t>④政府采购环境保护政策</w:t>
            </w:r>
            <w:r>
              <w:rPr>
                <w:rFonts w:ascii="仿宋" w:hAnsi="仿宋" w:eastAsia="仿宋"/>
                <w:spacing w:val="-10"/>
                <w:sz w:val="24"/>
                <w:szCs w:val="24"/>
              </w:rPr>
              <w:t>：根据《环境标志产品政府采购实施的意见》</w:t>
            </w:r>
            <w:r>
              <w:rPr>
                <w:rFonts w:ascii="仿宋" w:hAnsi="仿宋" w:eastAsia="仿宋"/>
                <w:sz w:val="24"/>
                <w:szCs w:val="24"/>
              </w:rPr>
              <w:t>（</w:t>
            </w:r>
            <w:r>
              <w:rPr>
                <w:rFonts w:ascii="仿宋" w:hAnsi="仿宋" w:eastAsia="仿宋"/>
                <w:spacing w:val="-3"/>
                <w:sz w:val="24"/>
                <w:szCs w:val="24"/>
              </w:rPr>
              <w:t>财库</w:t>
            </w:r>
            <w:r>
              <w:rPr>
                <w:rFonts w:ascii="仿宋" w:hAnsi="仿宋" w:eastAsia="仿宋"/>
                <w:sz w:val="24"/>
                <w:szCs w:val="24"/>
              </w:rPr>
              <w:t>[2006]90</w:t>
            </w:r>
            <w:r>
              <w:rPr>
                <w:rFonts w:ascii="仿宋" w:hAnsi="仿宋" w:eastAsia="仿宋"/>
                <w:spacing w:val="-22"/>
                <w:sz w:val="24"/>
                <w:szCs w:val="24"/>
              </w:rPr>
              <w:t xml:space="preserve"> 号</w:t>
            </w:r>
            <w:r>
              <w:rPr>
                <w:rFonts w:ascii="仿宋" w:hAnsi="仿宋" w:eastAsia="仿宋"/>
                <w:spacing w:val="-8"/>
                <w:sz w:val="24"/>
                <w:szCs w:val="24"/>
              </w:rPr>
              <w:t>）</w:t>
            </w:r>
            <w:r>
              <w:rPr>
                <w:rFonts w:ascii="仿宋" w:hAnsi="仿宋" w:eastAsia="仿宋"/>
                <w:sz w:val="24"/>
                <w:szCs w:val="24"/>
              </w:rPr>
              <w:t>及</w:t>
            </w:r>
            <w:r>
              <w:rPr>
                <w:rFonts w:ascii="仿宋" w:hAnsi="仿宋" w:eastAsia="仿宋"/>
                <w:spacing w:val="-5"/>
                <w:sz w:val="24"/>
                <w:szCs w:val="24"/>
              </w:rPr>
              <w:t>《财政部 发展改革委 生态环境部 市场监管总局 关于调整优化节能产品、环境标志产品政府</w:t>
            </w:r>
            <w:r>
              <w:rPr>
                <w:rFonts w:ascii="仿宋" w:hAnsi="仿宋" w:eastAsia="仿宋"/>
                <w:spacing w:val="-3"/>
                <w:sz w:val="24"/>
                <w:szCs w:val="24"/>
              </w:rPr>
              <w:t>采购执行机制的通知 财库〔</w:t>
            </w:r>
            <w:r>
              <w:rPr>
                <w:rFonts w:ascii="仿宋" w:hAnsi="仿宋" w:eastAsia="仿宋"/>
                <w:sz w:val="24"/>
                <w:szCs w:val="24"/>
              </w:rPr>
              <w:t>2019〕9</w:t>
            </w:r>
            <w:r>
              <w:rPr>
                <w:rFonts w:ascii="仿宋" w:hAnsi="仿宋" w:eastAsia="仿宋"/>
                <w:spacing w:val="-8"/>
                <w:sz w:val="24"/>
                <w:szCs w:val="24"/>
              </w:rPr>
              <w:t xml:space="preserve"> 号》的规定。本次采购中如涉及环境标志产品，将优</w:t>
            </w:r>
            <w:r>
              <w:rPr>
                <w:rFonts w:ascii="仿宋" w:hAnsi="仿宋" w:eastAsia="仿宋"/>
                <w:spacing w:val="-5"/>
                <w:sz w:val="24"/>
                <w:szCs w:val="24"/>
              </w:rPr>
              <w:t>先采购具有环境标志产品认证证书且符合《关于印发环境标志产品政府采购品目清单的通知》</w:t>
            </w:r>
            <w:r>
              <w:rPr>
                <w:rFonts w:ascii="仿宋" w:hAnsi="仿宋" w:eastAsia="仿宋"/>
                <w:sz w:val="24"/>
                <w:szCs w:val="24"/>
              </w:rPr>
              <w:t>（财库〔2019〕18 号）中附件《环境产品政府采购品目清单》要求的产品。该品目清单以中国政府采购网公布的最新品目清单为准。</w:t>
            </w:r>
          </w:p>
          <w:p>
            <w:pPr>
              <w:pStyle w:val="68"/>
              <w:spacing w:line="520" w:lineRule="exact"/>
              <w:rPr>
                <w:rFonts w:ascii="仿宋" w:hAnsi="仿宋" w:eastAsia="仿宋"/>
                <w:sz w:val="24"/>
                <w:szCs w:val="24"/>
              </w:rPr>
            </w:pPr>
            <w:r>
              <w:rPr>
                <w:rFonts w:ascii="仿宋" w:hAnsi="仿宋" w:eastAsia="仿宋"/>
                <w:b/>
                <w:spacing w:val="-2"/>
                <w:sz w:val="24"/>
                <w:szCs w:val="24"/>
              </w:rPr>
              <w:t>⑤促进残疾人就业政策</w:t>
            </w:r>
            <w:r>
              <w:rPr>
                <w:rFonts w:ascii="仿宋" w:hAnsi="仿宋" w:eastAsia="仿宋"/>
                <w:spacing w:val="-7"/>
                <w:sz w:val="24"/>
                <w:szCs w:val="24"/>
              </w:rPr>
              <w:t>：根据《关于促进残疾人就业政府采购政策的通知</w:t>
            </w:r>
            <w:r>
              <w:rPr>
                <w:rFonts w:ascii="仿宋" w:hAnsi="仿宋" w:eastAsia="仿宋"/>
                <w:spacing w:val="-123"/>
                <w:sz w:val="24"/>
                <w:szCs w:val="24"/>
              </w:rPr>
              <w:t>》</w:t>
            </w:r>
            <w:r>
              <w:rPr>
                <w:rFonts w:ascii="仿宋" w:hAnsi="仿宋" w:eastAsia="仿宋"/>
                <w:spacing w:val="-3"/>
                <w:sz w:val="24"/>
                <w:szCs w:val="24"/>
              </w:rPr>
              <w:t>（</w:t>
            </w:r>
            <w:r>
              <w:rPr>
                <w:rFonts w:ascii="仿宋" w:hAnsi="仿宋" w:eastAsia="仿宋"/>
                <w:spacing w:val="-7"/>
                <w:sz w:val="24"/>
                <w:szCs w:val="24"/>
              </w:rPr>
              <w:t>财库〔</w:t>
            </w:r>
            <w:r>
              <w:rPr>
                <w:rFonts w:ascii="仿宋" w:hAnsi="仿宋" w:eastAsia="仿宋"/>
                <w:sz w:val="24"/>
                <w:szCs w:val="24"/>
              </w:rPr>
              <w:t>2017</w:t>
            </w:r>
            <w:r>
              <w:rPr>
                <w:rFonts w:ascii="仿宋" w:hAnsi="仿宋" w:eastAsia="仿宋"/>
                <w:spacing w:val="-15"/>
                <w:sz w:val="24"/>
                <w:szCs w:val="24"/>
              </w:rPr>
              <w:t>〕</w:t>
            </w:r>
            <w:r>
              <w:rPr>
                <w:rFonts w:ascii="仿宋" w:hAnsi="仿宋" w:eastAsia="仿宋"/>
                <w:sz w:val="24"/>
                <w:szCs w:val="24"/>
              </w:rPr>
              <w:t>141号</w:t>
            </w:r>
            <w:r>
              <w:rPr>
                <w:rFonts w:ascii="仿宋" w:hAnsi="仿宋" w:eastAsia="仿宋"/>
                <w:spacing w:val="-22"/>
                <w:sz w:val="24"/>
                <w:szCs w:val="24"/>
              </w:rPr>
              <w:t>）</w:t>
            </w:r>
            <w:r>
              <w:rPr>
                <w:rFonts w:ascii="仿宋" w:hAnsi="仿宋" w:eastAsia="仿宋"/>
                <w:spacing w:val="-7"/>
                <w:sz w:val="24"/>
                <w:szCs w:val="24"/>
              </w:rPr>
              <w:t>的规定，供应商为残疾人福利性单位将视同为小型或微型企业。供应商为残疾人福利性单位且所提供产品为本单位制造的货物或者提供其他残疾人福利性单位制造的货物</w:t>
            </w:r>
            <w:r>
              <w:rPr>
                <w:rFonts w:ascii="仿宋" w:hAnsi="仿宋" w:eastAsia="仿宋"/>
                <w:spacing w:val="-3"/>
                <w:sz w:val="24"/>
                <w:szCs w:val="24"/>
              </w:rPr>
              <w:t>（不包括使用非残疾人福利性单位注册商标的货物</w:t>
            </w:r>
            <w:r>
              <w:rPr>
                <w:rFonts w:ascii="仿宋" w:hAnsi="仿宋" w:eastAsia="仿宋"/>
                <w:spacing w:val="-108"/>
                <w:sz w:val="24"/>
                <w:szCs w:val="24"/>
              </w:rPr>
              <w:t>）</w:t>
            </w:r>
            <w:r>
              <w:rPr>
                <w:rFonts w:ascii="仿宋" w:hAnsi="仿宋" w:eastAsia="仿宋"/>
                <w:spacing w:val="-3"/>
                <w:sz w:val="24"/>
                <w:szCs w:val="24"/>
              </w:rPr>
              <w:t>，将对该产品的磋商报价给予 10%</w:t>
            </w:r>
            <w:r>
              <w:rPr>
                <w:rFonts w:ascii="仿宋" w:hAnsi="仿宋" w:eastAsia="仿宋"/>
                <w:spacing w:val="-4"/>
                <w:sz w:val="24"/>
                <w:szCs w:val="24"/>
              </w:rPr>
              <w:t>的扣除。但残疾人福利性</w:t>
            </w:r>
            <w:r>
              <w:rPr>
                <w:rFonts w:ascii="仿宋" w:hAnsi="仿宋" w:eastAsia="仿宋"/>
                <w:spacing w:val="-8"/>
                <w:sz w:val="24"/>
                <w:szCs w:val="24"/>
              </w:rPr>
              <w:t>单位本身属于小型、微型企业的，不重复享受政策。残疾人福利性单位提交《残疾人福利性单</w:t>
            </w:r>
            <w:r>
              <w:rPr>
                <w:rFonts w:ascii="仿宋" w:hAnsi="仿宋" w:eastAsia="仿宋"/>
                <w:spacing w:val="-13"/>
                <w:sz w:val="24"/>
                <w:szCs w:val="24"/>
              </w:rPr>
              <w:t>位声明函》，供应商应对提交的《残疾人福利性单位声明函》的真实性负责，提交的《残疾人</w:t>
            </w:r>
            <w:r>
              <w:rPr>
                <w:rFonts w:ascii="仿宋" w:hAnsi="仿宋" w:eastAsia="仿宋"/>
                <w:spacing w:val="-6"/>
                <w:sz w:val="24"/>
                <w:szCs w:val="24"/>
              </w:rPr>
              <w:t>福利性单位声明函》不真实的，应承担相应的法律责任。</w:t>
            </w:r>
          </w:p>
          <w:p>
            <w:pPr>
              <w:spacing w:line="520" w:lineRule="exact"/>
              <w:rPr>
                <w:rFonts w:hint="eastAsia" w:ascii="仿宋" w:hAnsi="仿宋" w:eastAsia="仿宋"/>
                <w:b/>
                <w:sz w:val="24"/>
              </w:rPr>
            </w:pPr>
            <w:r>
              <w:rPr>
                <w:rFonts w:hint="eastAsia" w:ascii="仿宋" w:hAnsi="仿宋" w:eastAsia="仿宋"/>
                <w:b/>
                <w:sz w:val="24"/>
              </w:rPr>
              <w:t>⑥</w:t>
            </w:r>
            <w:r>
              <w:rPr>
                <w:rFonts w:ascii="仿宋" w:hAnsi="仿宋" w:eastAsia="仿宋"/>
                <w:b/>
                <w:sz w:val="24"/>
              </w:rPr>
              <w:t>成交供应商，可凭成交通知书向经批准的商业银行申请信贷融资。</w:t>
            </w:r>
          </w:p>
          <w:p>
            <w:pPr>
              <w:spacing w:line="520" w:lineRule="exact"/>
              <w:rPr>
                <w:rFonts w:hint="eastAsia" w:ascii="仿宋" w:hAnsi="仿宋" w:eastAsia="仿宋"/>
                <w:b/>
                <w:sz w:val="24"/>
              </w:rPr>
            </w:pPr>
            <w:r>
              <w:rPr>
                <w:rFonts w:hint="eastAsia" w:ascii="仿宋" w:hAnsi="仿宋" w:eastAsia="仿宋"/>
                <w:b/>
                <w:sz w:val="24"/>
              </w:rPr>
              <w:t>⑦</w:t>
            </w:r>
            <w:r>
              <w:rPr>
                <w:rFonts w:hint="eastAsia" w:ascii="仿宋" w:hAnsi="仿宋" w:eastAsia="仿宋"/>
                <w:sz w:val="24"/>
              </w:rPr>
              <w:t>政府采购货物、工程和服务项目中涉及商品包装和快递包装的政策：依照《商品包装政府采购需求标准（试行）》（财办库〔2020〕123 号）、《快递包装政府采购需求标准（试行）》（财办库〔2020〕123 号）执行。</w:t>
            </w:r>
          </w:p>
          <w:p>
            <w:pPr>
              <w:tabs>
                <w:tab w:val="left" w:pos="567"/>
              </w:tabs>
              <w:spacing w:line="520" w:lineRule="exact"/>
              <w:rPr>
                <w:rFonts w:ascii="仿宋" w:hAnsi="仿宋" w:eastAsia="仿宋"/>
                <w:sz w:val="24"/>
              </w:rPr>
            </w:pPr>
            <w:r>
              <w:rPr>
                <w:rFonts w:ascii="仿宋" w:hAnsi="仿宋" w:eastAsia="仿宋" w:cs="仿宋"/>
                <w:b/>
                <w:sz w:val="24"/>
              </w:rPr>
              <w:fldChar w:fldCharType="begin"/>
            </w:r>
            <w:r>
              <w:rPr>
                <w:rFonts w:ascii="仿宋" w:hAnsi="仿宋" w:eastAsia="仿宋" w:cs="仿宋"/>
                <w:b/>
                <w:sz w:val="24"/>
              </w:rPr>
              <w:instrText xml:space="preserve"> </w:instrText>
            </w:r>
            <w:r>
              <w:rPr>
                <w:rFonts w:hint="eastAsia" w:ascii="仿宋" w:hAnsi="仿宋" w:eastAsia="仿宋" w:cs="仿宋"/>
                <w:b/>
                <w:sz w:val="24"/>
              </w:rPr>
              <w:instrText xml:space="preserve">eq \o\ac(</w:instrText>
            </w:r>
            <w:r>
              <w:rPr>
                <w:rFonts w:hint="eastAsia" w:ascii="仿宋" w:hAnsi="仿宋" w:eastAsia="仿宋" w:cs="仿宋"/>
                <w:b/>
                <w:position w:val="-4"/>
                <w:sz w:val="36"/>
              </w:rPr>
              <w:instrText xml:space="preserve">○</w:instrText>
            </w:r>
            <w:r>
              <w:rPr>
                <w:rFonts w:hint="eastAsia" w:ascii="仿宋" w:hAnsi="仿宋" w:eastAsia="仿宋" w:cs="仿宋"/>
                <w:b/>
                <w:sz w:val="24"/>
              </w:rPr>
              <w:instrText xml:space="preserve">,8)</w:instrText>
            </w:r>
            <w:r>
              <w:rPr>
                <w:rFonts w:ascii="仿宋" w:hAnsi="仿宋" w:eastAsia="仿宋" w:cs="仿宋"/>
                <w:b/>
                <w:sz w:val="24"/>
              </w:rPr>
              <w:fldChar w:fldCharType="end"/>
            </w:r>
            <w:r>
              <w:rPr>
                <w:rFonts w:hint="eastAsia" w:ascii="仿宋" w:hAnsi="仿宋" w:eastAsia="仿宋"/>
                <w:sz w:val="24"/>
              </w:rPr>
              <w:t>扶持不发达地区和少数民族地区政策：依照国家出台的具体实施细则执行。</w:t>
            </w:r>
          </w:p>
          <w:p>
            <w:pPr>
              <w:spacing w:line="520" w:lineRule="exact"/>
              <w:rPr>
                <w:rFonts w:hint="eastAsia" w:ascii="仿宋" w:hAnsi="仿宋" w:eastAsia="仿宋"/>
                <w:b/>
                <w:sz w:val="24"/>
              </w:rPr>
            </w:pPr>
            <w:r>
              <w:rPr>
                <w:rFonts w:hint="eastAsia" w:ascii="仿宋" w:hAnsi="仿宋" w:eastAsia="仿宋"/>
                <w:b/>
                <w:sz w:val="24"/>
              </w:rPr>
              <w:t>注：1.如项目为专门面向中小企业采购的，则不再执行价格评审优惠。</w:t>
            </w:r>
          </w:p>
          <w:p>
            <w:pPr>
              <w:pStyle w:val="68"/>
              <w:spacing w:before="125"/>
              <w:ind w:left="76"/>
              <w:rPr>
                <w:rFonts w:ascii="仿宋" w:hAnsi="仿宋" w:eastAsia="仿宋"/>
                <w:b/>
                <w:sz w:val="24"/>
                <w:szCs w:val="24"/>
              </w:rPr>
            </w:pPr>
            <w:r>
              <w:rPr>
                <w:rFonts w:hint="eastAsia" w:ascii="仿宋" w:hAnsi="仿宋" w:eastAsia="仿宋"/>
                <w:b/>
                <w:sz w:val="24"/>
              </w:rPr>
              <w:t>2.以上</w:t>
            </w:r>
            <w:r>
              <w:rPr>
                <w:rFonts w:ascii="仿宋" w:hAnsi="仿宋" w:eastAsia="仿宋"/>
                <w:b/>
                <w:sz w:val="24"/>
              </w:rPr>
              <w:t>所指的</w:t>
            </w:r>
            <w:r>
              <w:rPr>
                <w:rFonts w:hint="eastAsia" w:ascii="仿宋" w:hAnsi="仿宋" w:eastAsia="仿宋"/>
                <w:b/>
                <w:sz w:val="24"/>
              </w:rPr>
              <w:t>货物或</w:t>
            </w:r>
            <w:r>
              <w:rPr>
                <w:rFonts w:ascii="仿宋" w:hAnsi="仿宋" w:eastAsia="仿宋"/>
                <w:b/>
                <w:sz w:val="24"/>
              </w:rPr>
              <w:t>产品在本项目中指最终的工程成果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5" w:type="dxa"/>
            <w:gridSpan w:val="2"/>
            <w:vAlign w:val="center"/>
          </w:tcPr>
          <w:p>
            <w:pPr>
              <w:pStyle w:val="68"/>
              <w:spacing w:before="151"/>
              <w:ind w:left="107"/>
              <w:rPr>
                <w:rFonts w:ascii="仿宋" w:hAnsi="仿宋" w:eastAsia="仿宋"/>
                <w:sz w:val="24"/>
                <w:szCs w:val="24"/>
              </w:rPr>
            </w:pPr>
            <w:r>
              <w:rPr>
                <w:rFonts w:ascii="仿宋" w:hAnsi="仿宋" w:eastAsia="仿宋"/>
                <w:b/>
                <w:sz w:val="24"/>
                <w:szCs w:val="24"/>
              </w:rPr>
              <w:t>六、确定成交供应商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spacing w:line="520" w:lineRule="exact"/>
              <w:jc w:val="center"/>
              <w:rPr>
                <w:rFonts w:ascii="仿宋" w:hAnsi="仿宋" w:eastAsia="仿宋"/>
                <w:sz w:val="24"/>
              </w:rPr>
            </w:pPr>
            <w:r>
              <w:rPr>
                <w:rFonts w:hint="eastAsia" w:ascii="仿宋" w:hAnsi="仿宋" w:eastAsia="仿宋"/>
                <w:sz w:val="24"/>
              </w:rPr>
              <w:t>20</w:t>
            </w:r>
          </w:p>
        </w:tc>
        <w:tc>
          <w:tcPr>
            <w:tcW w:w="8512" w:type="dxa"/>
          </w:tcPr>
          <w:p>
            <w:pPr>
              <w:pStyle w:val="68"/>
              <w:spacing w:line="307" w:lineRule="exact"/>
              <w:rPr>
                <w:rFonts w:ascii="仿宋" w:hAnsi="仿宋" w:eastAsia="仿宋"/>
                <w:b/>
                <w:sz w:val="24"/>
              </w:rPr>
            </w:pPr>
            <w:r>
              <w:rPr>
                <w:rFonts w:ascii="仿宋" w:hAnsi="仿宋" w:eastAsia="仿宋"/>
                <w:b/>
                <w:sz w:val="24"/>
                <w:szCs w:val="24"/>
              </w:rPr>
              <w:t>成交标准：</w:t>
            </w:r>
          </w:p>
          <w:p>
            <w:pPr>
              <w:pStyle w:val="68"/>
              <w:spacing w:line="307" w:lineRule="exact"/>
              <w:ind w:firstLine="482" w:firstLineChars="200"/>
              <w:rPr>
                <w:rFonts w:ascii="仿宋" w:hAnsi="仿宋" w:eastAsia="仿宋"/>
                <w:b/>
                <w:sz w:val="24"/>
                <w:szCs w:val="24"/>
              </w:rPr>
            </w:pPr>
            <w:r>
              <w:rPr>
                <w:rFonts w:ascii="仿宋" w:hAnsi="仿宋" w:eastAsia="仿宋"/>
                <w:b/>
                <w:sz w:val="24"/>
                <w:szCs w:val="24"/>
              </w:rPr>
              <w:t>根据质量和服务均能满足谈判文件实质性响应要求且最后报价最低的原则确定成交供应商。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5" w:type="dxa"/>
            <w:gridSpan w:val="2"/>
            <w:vAlign w:val="center"/>
          </w:tcPr>
          <w:p>
            <w:pPr>
              <w:pStyle w:val="68"/>
              <w:spacing w:before="151"/>
              <w:ind w:left="107"/>
              <w:rPr>
                <w:rFonts w:ascii="仿宋" w:hAnsi="仿宋" w:eastAsia="仿宋"/>
                <w:sz w:val="24"/>
                <w:szCs w:val="24"/>
              </w:rPr>
            </w:pPr>
            <w:r>
              <w:rPr>
                <w:rFonts w:ascii="仿宋" w:hAnsi="仿宋" w:eastAsia="仿宋"/>
                <w:b/>
                <w:sz w:val="21"/>
              </w:rPr>
              <w:t>七、授予合同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pStyle w:val="68"/>
              <w:spacing w:before="1"/>
              <w:jc w:val="center"/>
              <w:rPr>
                <w:rFonts w:ascii="仿宋" w:hAnsi="仿宋" w:eastAsia="仿宋"/>
                <w:sz w:val="24"/>
                <w:szCs w:val="24"/>
              </w:rPr>
            </w:pPr>
            <w:r>
              <w:rPr>
                <w:rFonts w:hint="eastAsia" w:ascii="仿宋" w:hAnsi="仿宋" w:eastAsia="仿宋"/>
                <w:sz w:val="24"/>
                <w:szCs w:val="24"/>
              </w:rPr>
              <w:t>21</w:t>
            </w:r>
          </w:p>
        </w:tc>
        <w:tc>
          <w:tcPr>
            <w:tcW w:w="8512" w:type="dxa"/>
          </w:tcPr>
          <w:p>
            <w:pPr>
              <w:pStyle w:val="68"/>
              <w:spacing w:before="77"/>
              <w:ind w:left="107"/>
              <w:rPr>
                <w:rFonts w:ascii="仿宋" w:hAnsi="仿宋" w:eastAsia="仿宋"/>
                <w:b/>
                <w:spacing w:val="-6"/>
                <w:sz w:val="24"/>
                <w:szCs w:val="24"/>
              </w:rPr>
            </w:pPr>
            <w:r>
              <w:rPr>
                <w:rFonts w:ascii="仿宋" w:hAnsi="仿宋" w:eastAsia="仿宋"/>
                <w:b/>
                <w:sz w:val="24"/>
                <w:szCs w:val="24"/>
              </w:rPr>
              <w:t>履约保证金：详见商务条款要求。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pPr>
              <w:pStyle w:val="68"/>
              <w:spacing w:before="1"/>
              <w:jc w:val="center"/>
              <w:rPr>
                <w:rFonts w:ascii="仿宋" w:hAnsi="仿宋" w:eastAsia="仿宋"/>
                <w:sz w:val="24"/>
                <w:szCs w:val="24"/>
              </w:rPr>
            </w:pPr>
            <w:r>
              <w:rPr>
                <w:rFonts w:hint="eastAsia" w:ascii="仿宋" w:hAnsi="仿宋" w:eastAsia="仿宋"/>
                <w:sz w:val="24"/>
                <w:szCs w:val="24"/>
              </w:rPr>
              <w:t>22</w:t>
            </w:r>
          </w:p>
        </w:tc>
        <w:tc>
          <w:tcPr>
            <w:tcW w:w="8512" w:type="dxa"/>
            <w:vAlign w:val="center"/>
          </w:tcPr>
          <w:p>
            <w:pPr>
              <w:pStyle w:val="23"/>
              <w:spacing w:line="520" w:lineRule="exact"/>
              <w:ind w:left="1"/>
              <w:rPr>
                <w:rFonts w:ascii="仿宋" w:hAnsi="仿宋" w:eastAsia="仿宋"/>
                <w:sz w:val="24"/>
              </w:rPr>
            </w:pPr>
            <w:r>
              <w:rPr>
                <w:rFonts w:hint="eastAsia" w:ascii="仿宋" w:hAnsi="仿宋" w:eastAsia="仿宋"/>
                <w:sz w:val="24"/>
              </w:rPr>
              <w:t>采购代理服务费：成交供应商在领取成交通知书时，采购代理机构向成交供应商收取9750元采购代理服务费，采购需求及采购实施计划编制、一般性审查费9750元。</w:t>
            </w:r>
          </w:p>
          <w:p>
            <w:pPr>
              <w:spacing w:line="520" w:lineRule="exact"/>
              <w:rPr>
                <w:rFonts w:ascii="仿宋" w:hAnsi="仿宋" w:eastAsia="仿宋"/>
                <w:sz w:val="24"/>
              </w:rPr>
            </w:pPr>
            <w:r>
              <w:rPr>
                <w:rFonts w:hint="eastAsia" w:ascii="仿宋" w:hAnsi="仿宋" w:eastAsia="仿宋"/>
                <w:sz w:val="24"/>
              </w:rPr>
              <w:t>采购代理费转入以下账户</w:t>
            </w:r>
            <w:r>
              <w:rPr>
                <w:rFonts w:hint="eastAsia" w:ascii="仿宋" w:hAnsi="仿宋" w:eastAsia="仿宋"/>
                <w:b/>
                <w:sz w:val="24"/>
              </w:rPr>
              <w:t>（注：非保证金转入账户）</w:t>
            </w:r>
            <w:r>
              <w:rPr>
                <w:rFonts w:hint="eastAsia" w:ascii="仿宋" w:hAnsi="仿宋" w:eastAsia="仿宋"/>
                <w:sz w:val="24"/>
              </w:rPr>
              <w:t>：</w:t>
            </w:r>
          </w:p>
          <w:p>
            <w:pPr>
              <w:tabs>
                <w:tab w:val="left" w:pos="1620"/>
              </w:tabs>
              <w:spacing w:line="420" w:lineRule="exact"/>
              <w:rPr>
                <w:rFonts w:ascii="仿宋" w:hAnsi="仿宋" w:eastAsia="仿宋"/>
                <w:sz w:val="24"/>
              </w:rPr>
            </w:pPr>
            <w:r>
              <w:rPr>
                <w:rFonts w:hint="eastAsia" w:ascii="仿宋" w:hAnsi="仿宋" w:eastAsia="仿宋"/>
                <w:sz w:val="24"/>
              </w:rPr>
              <w:t>开户单位：江西骏宏招标咨询有限公司</w:t>
            </w:r>
          </w:p>
          <w:p>
            <w:pPr>
              <w:tabs>
                <w:tab w:val="left" w:pos="1620"/>
              </w:tabs>
              <w:spacing w:line="420" w:lineRule="exact"/>
              <w:rPr>
                <w:rFonts w:ascii="仿宋" w:hAnsi="仿宋" w:eastAsia="仿宋"/>
                <w:sz w:val="24"/>
              </w:rPr>
            </w:pPr>
            <w:r>
              <w:rPr>
                <w:rFonts w:hint="eastAsia" w:ascii="仿宋" w:hAnsi="仿宋" w:eastAsia="仿宋"/>
                <w:sz w:val="24"/>
              </w:rPr>
              <w:t xml:space="preserve">开户银行：中国银行南昌市会展路支行 </w:t>
            </w:r>
          </w:p>
          <w:p>
            <w:r>
              <w:rPr>
                <w:rFonts w:hint="eastAsia" w:ascii="仿宋" w:hAnsi="仿宋" w:eastAsia="仿宋"/>
                <w:sz w:val="24"/>
              </w:rPr>
              <w:t>账    号:  203727935076</w:t>
            </w:r>
          </w:p>
        </w:tc>
      </w:tr>
    </w:tbl>
    <w:p>
      <w:pPr>
        <w:rPr>
          <w:rFonts w:ascii="仿宋" w:hAnsi="仿宋" w:eastAsia="仿宋"/>
        </w:rPr>
      </w:pPr>
    </w:p>
    <w:p>
      <w:pPr>
        <w:rPr>
          <w:rFonts w:ascii="仿宋" w:hAnsi="仿宋" w:eastAsia="仿宋"/>
        </w:rPr>
      </w:pPr>
      <w:r>
        <w:rPr>
          <w:rFonts w:ascii="仿宋" w:hAnsi="仿宋" w:eastAsia="仿宋"/>
          <w:b/>
        </w:rPr>
        <w:t>注：本表是对谈判文件“供应商须知”的具体补充和修改，如与谈判文件其他部分内容有差异，应以本资料表为准</w:t>
      </w: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pStyle w:val="3"/>
        <w:rPr>
          <w:rFonts w:ascii="仿宋" w:hAnsi="仿宋" w:eastAsia="仿宋"/>
        </w:rPr>
      </w:pPr>
      <w:r>
        <w:rPr>
          <w:rFonts w:ascii="仿宋" w:hAnsi="仿宋" w:eastAsia="仿宋"/>
          <w:b w:val="0"/>
          <w:bCs w:val="0"/>
          <w:sz w:val="24"/>
          <w:szCs w:val="24"/>
        </w:rPr>
        <w:br w:type="page"/>
      </w:r>
      <w:bookmarkStart w:id="53" w:name="_Toc8464"/>
      <w:r>
        <w:rPr>
          <w:rFonts w:hint="eastAsia" w:ascii="仿宋" w:hAnsi="仿宋" w:eastAsia="仿宋"/>
        </w:rPr>
        <w:t>一、说明</w:t>
      </w:r>
      <w:bookmarkEnd w:id="53"/>
    </w:p>
    <w:p>
      <w:pPr>
        <w:numPr>
          <w:ilvl w:val="0"/>
          <w:numId w:val="7"/>
        </w:numPr>
        <w:tabs>
          <w:tab w:val="left" w:pos="720"/>
        </w:tabs>
        <w:spacing w:line="520" w:lineRule="exact"/>
        <w:rPr>
          <w:rFonts w:ascii="仿宋" w:hAnsi="仿宋" w:eastAsia="仿宋" w:cs="宋体"/>
          <w:b/>
          <w:bCs/>
          <w:kern w:val="0"/>
          <w:sz w:val="24"/>
        </w:rPr>
      </w:pPr>
      <w:r>
        <w:rPr>
          <w:rFonts w:hint="eastAsia" w:ascii="仿宋" w:hAnsi="仿宋" w:eastAsia="仿宋" w:cs="宋体"/>
          <w:b/>
          <w:bCs/>
          <w:kern w:val="0"/>
          <w:sz w:val="24"/>
        </w:rPr>
        <w:t>适用范围</w:t>
      </w:r>
    </w:p>
    <w:p>
      <w:pPr>
        <w:pStyle w:val="67"/>
        <w:tabs>
          <w:tab w:val="left" w:pos="1063"/>
        </w:tabs>
        <w:autoSpaceDE w:val="0"/>
        <w:autoSpaceDN w:val="0"/>
        <w:spacing w:line="520" w:lineRule="exact"/>
        <w:ind w:left="907" w:firstLine="0" w:firstLineChars="0"/>
        <w:rPr>
          <w:rFonts w:ascii="仿宋" w:hAnsi="仿宋" w:eastAsia="仿宋"/>
          <w:sz w:val="24"/>
        </w:rPr>
      </w:pPr>
      <w:r>
        <w:rPr>
          <w:rFonts w:ascii="仿宋" w:hAnsi="仿宋" w:eastAsia="仿宋"/>
          <w:sz w:val="24"/>
        </w:rPr>
        <w:t>本谈判文件仅适用于本项目所述货物及相关服务的采购。</w:t>
      </w:r>
    </w:p>
    <w:p>
      <w:pPr>
        <w:numPr>
          <w:ilvl w:val="0"/>
          <w:numId w:val="7"/>
        </w:numPr>
        <w:tabs>
          <w:tab w:val="left" w:pos="720"/>
        </w:tabs>
        <w:spacing w:line="520" w:lineRule="exact"/>
        <w:rPr>
          <w:rFonts w:ascii="仿宋" w:hAnsi="仿宋" w:eastAsia="仿宋" w:cs="宋体"/>
          <w:b/>
          <w:bCs/>
          <w:kern w:val="0"/>
          <w:sz w:val="24"/>
        </w:rPr>
      </w:pPr>
      <w:bookmarkStart w:id="54" w:name="_Toc286758306"/>
      <w:r>
        <w:rPr>
          <w:rFonts w:hint="eastAsia" w:ascii="仿宋" w:hAnsi="仿宋" w:eastAsia="仿宋" w:cs="宋体"/>
          <w:b/>
          <w:bCs/>
          <w:kern w:val="0"/>
          <w:sz w:val="24"/>
        </w:rPr>
        <w:t>定义</w:t>
      </w:r>
      <w:bookmarkEnd w:id="54"/>
    </w:p>
    <w:p>
      <w:pPr>
        <w:numPr>
          <w:ilvl w:val="1"/>
          <w:numId w:val="7"/>
        </w:numPr>
        <w:spacing w:line="520" w:lineRule="exact"/>
        <w:rPr>
          <w:rFonts w:ascii="仿宋" w:hAnsi="仿宋" w:eastAsia="仿宋"/>
          <w:sz w:val="24"/>
        </w:rPr>
      </w:pPr>
      <w:r>
        <w:rPr>
          <w:rFonts w:hint="eastAsia" w:ascii="仿宋" w:hAnsi="仿宋" w:eastAsia="仿宋"/>
          <w:sz w:val="24"/>
        </w:rPr>
        <w:t>“采购人”详见“供应商须知前附表”。</w:t>
      </w:r>
    </w:p>
    <w:p>
      <w:pPr>
        <w:numPr>
          <w:ilvl w:val="1"/>
          <w:numId w:val="7"/>
        </w:numPr>
        <w:spacing w:line="520" w:lineRule="exact"/>
        <w:rPr>
          <w:rFonts w:ascii="仿宋" w:hAnsi="仿宋" w:eastAsia="仿宋"/>
          <w:sz w:val="24"/>
        </w:rPr>
      </w:pPr>
      <w:r>
        <w:rPr>
          <w:rFonts w:hint="eastAsia" w:ascii="仿宋" w:hAnsi="仿宋" w:eastAsia="仿宋"/>
          <w:sz w:val="24"/>
        </w:rPr>
        <w:t>“采购代理机构” 详见“供应商须知前附表”。</w:t>
      </w:r>
    </w:p>
    <w:p>
      <w:pPr>
        <w:numPr>
          <w:ilvl w:val="1"/>
          <w:numId w:val="7"/>
        </w:numPr>
        <w:spacing w:line="520" w:lineRule="exact"/>
        <w:rPr>
          <w:rFonts w:ascii="仿宋" w:hAnsi="仿宋" w:eastAsia="仿宋"/>
          <w:sz w:val="24"/>
        </w:rPr>
      </w:pPr>
      <w:r>
        <w:rPr>
          <w:rFonts w:hint="eastAsia" w:ascii="仿宋" w:hAnsi="仿宋" w:eastAsia="仿宋"/>
          <w:sz w:val="24"/>
        </w:rPr>
        <w:t>“供应商”是指参加谈判活动的法人、其它组织或者自然人。</w:t>
      </w:r>
    </w:p>
    <w:p>
      <w:pPr>
        <w:numPr>
          <w:ilvl w:val="1"/>
          <w:numId w:val="7"/>
        </w:numPr>
        <w:spacing w:line="520" w:lineRule="exact"/>
        <w:rPr>
          <w:rFonts w:ascii="仿宋" w:hAnsi="仿宋" w:eastAsia="仿宋"/>
          <w:sz w:val="24"/>
        </w:rPr>
      </w:pPr>
      <w:r>
        <w:rPr>
          <w:rFonts w:ascii="仿宋" w:hAnsi="仿宋" w:eastAsia="仿宋"/>
          <w:sz w:val="24"/>
        </w:rPr>
        <w:t>货物或产品：系指本谈判文件中第四章所述货物及与之相关的服务。</w:t>
      </w:r>
    </w:p>
    <w:p>
      <w:pPr>
        <w:numPr>
          <w:ilvl w:val="0"/>
          <w:numId w:val="7"/>
        </w:numPr>
        <w:tabs>
          <w:tab w:val="left" w:pos="720"/>
        </w:tabs>
        <w:spacing w:line="520" w:lineRule="exact"/>
        <w:rPr>
          <w:rFonts w:ascii="仿宋" w:hAnsi="仿宋" w:eastAsia="仿宋" w:cs="宋体"/>
          <w:b/>
          <w:bCs/>
          <w:kern w:val="0"/>
          <w:sz w:val="24"/>
        </w:rPr>
      </w:pPr>
      <w:r>
        <w:rPr>
          <w:rFonts w:ascii="仿宋" w:hAnsi="仿宋" w:eastAsia="仿宋" w:cs="宋体"/>
          <w:b/>
          <w:bCs/>
          <w:kern w:val="0"/>
          <w:sz w:val="24"/>
        </w:rPr>
        <w:t>资金来源</w:t>
      </w:r>
    </w:p>
    <w:p>
      <w:pPr>
        <w:spacing w:line="520" w:lineRule="exact"/>
        <w:ind w:left="907"/>
        <w:rPr>
          <w:rFonts w:ascii="仿宋" w:hAnsi="仿宋" w:eastAsia="仿宋"/>
          <w:sz w:val="24"/>
        </w:rPr>
      </w:pPr>
      <w:r>
        <w:rPr>
          <w:rFonts w:ascii="仿宋" w:hAnsi="仿宋" w:eastAsia="仿宋"/>
          <w:sz w:val="24"/>
        </w:rPr>
        <w:t>采购人已获得足以支付本次</w:t>
      </w:r>
      <w:r>
        <w:rPr>
          <w:rFonts w:hint="eastAsia" w:ascii="仿宋" w:hAnsi="仿宋" w:eastAsia="仿宋"/>
          <w:sz w:val="24"/>
        </w:rPr>
        <w:t>谈判采购</w:t>
      </w:r>
      <w:r>
        <w:rPr>
          <w:rFonts w:ascii="仿宋" w:hAnsi="仿宋" w:eastAsia="仿宋"/>
          <w:sz w:val="24"/>
        </w:rPr>
        <w:t>后所签订合同项下的款项。</w:t>
      </w:r>
      <w:bookmarkStart w:id="55" w:name="_TOC_250061"/>
      <w:bookmarkEnd w:id="55"/>
      <w:bookmarkStart w:id="56" w:name="_TOC_250060"/>
      <w:bookmarkEnd w:id="56"/>
    </w:p>
    <w:p>
      <w:pPr>
        <w:numPr>
          <w:ilvl w:val="0"/>
          <w:numId w:val="7"/>
        </w:numPr>
        <w:tabs>
          <w:tab w:val="left" w:pos="720"/>
        </w:tabs>
        <w:spacing w:line="520" w:lineRule="exact"/>
        <w:rPr>
          <w:rFonts w:ascii="仿宋" w:hAnsi="仿宋" w:eastAsia="仿宋" w:cs="宋体"/>
          <w:b/>
          <w:bCs/>
          <w:kern w:val="0"/>
          <w:sz w:val="24"/>
        </w:rPr>
      </w:pPr>
      <w:bookmarkStart w:id="57" w:name="_Toc286758307"/>
      <w:r>
        <w:rPr>
          <w:rFonts w:hint="eastAsia" w:ascii="仿宋" w:hAnsi="仿宋" w:eastAsia="仿宋" w:cs="宋体"/>
          <w:b/>
          <w:bCs/>
          <w:kern w:val="0"/>
          <w:sz w:val="24"/>
        </w:rPr>
        <w:t>合格供应商</w:t>
      </w:r>
      <w:bookmarkEnd w:id="57"/>
    </w:p>
    <w:p>
      <w:pPr>
        <w:numPr>
          <w:ilvl w:val="1"/>
          <w:numId w:val="7"/>
        </w:numPr>
        <w:spacing w:line="520" w:lineRule="exact"/>
        <w:rPr>
          <w:rFonts w:ascii="仿宋" w:hAnsi="仿宋" w:eastAsia="仿宋"/>
          <w:sz w:val="24"/>
        </w:rPr>
      </w:pPr>
      <w:bookmarkStart w:id="58" w:name="_Toc286758308"/>
      <w:r>
        <w:rPr>
          <w:rFonts w:ascii="仿宋" w:hAnsi="仿宋" w:eastAsia="仿宋"/>
          <w:sz w:val="24"/>
        </w:rPr>
        <w:t>合格供应商的资格要求详见</w:t>
      </w:r>
      <w:r>
        <w:rPr>
          <w:rFonts w:hint="eastAsia" w:ascii="仿宋" w:hAnsi="仿宋" w:eastAsia="仿宋"/>
          <w:sz w:val="24"/>
        </w:rPr>
        <w:t>“供应商须知前附表”</w:t>
      </w:r>
      <w:r>
        <w:rPr>
          <w:rFonts w:ascii="仿宋" w:hAnsi="仿宋" w:eastAsia="仿宋"/>
          <w:sz w:val="24"/>
        </w:rPr>
        <w:t>。</w:t>
      </w:r>
    </w:p>
    <w:p>
      <w:pPr>
        <w:numPr>
          <w:ilvl w:val="1"/>
          <w:numId w:val="7"/>
        </w:numPr>
        <w:spacing w:line="520" w:lineRule="exact"/>
        <w:rPr>
          <w:rFonts w:ascii="仿宋" w:hAnsi="仿宋" w:eastAsia="仿宋"/>
          <w:sz w:val="24"/>
        </w:rPr>
      </w:pPr>
      <w:r>
        <w:rPr>
          <w:rFonts w:ascii="仿宋" w:hAnsi="仿宋" w:eastAsia="仿宋"/>
          <w:sz w:val="24"/>
        </w:rPr>
        <w:t>除非谈判文件另有规定，本次</w:t>
      </w:r>
      <w:r>
        <w:rPr>
          <w:rFonts w:hint="eastAsia" w:ascii="仿宋" w:hAnsi="仿宋" w:eastAsia="仿宋"/>
          <w:sz w:val="24"/>
        </w:rPr>
        <w:t>采购</w:t>
      </w:r>
      <w:r>
        <w:rPr>
          <w:rFonts w:ascii="仿宋" w:hAnsi="仿宋" w:eastAsia="仿宋"/>
          <w:sz w:val="24"/>
        </w:rPr>
        <w:t>不允许转包及违法分包。</w:t>
      </w:r>
    </w:p>
    <w:p>
      <w:pPr>
        <w:numPr>
          <w:ilvl w:val="1"/>
          <w:numId w:val="7"/>
        </w:numPr>
        <w:spacing w:line="520" w:lineRule="exact"/>
        <w:rPr>
          <w:rFonts w:ascii="仿宋" w:hAnsi="仿宋" w:eastAsia="仿宋"/>
          <w:sz w:val="24"/>
        </w:rPr>
      </w:pPr>
      <w:r>
        <w:rPr>
          <w:rFonts w:ascii="仿宋" w:hAnsi="仿宋" w:eastAsia="仿宋"/>
          <w:sz w:val="24"/>
        </w:rPr>
        <w:t>单位负责人为同一人或者存在直接控股、管理关系的不同供应商，不得参加同一合同项下的采购活动。</w:t>
      </w:r>
    </w:p>
    <w:p>
      <w:pPr>
        <w:numPr>
          <w:ilvl w:val="1"/>
          <w:numId w:val="7"/>
        </w:numPr>
        <w:spacing w:line="520" w:lineRule="exact"/>
        <w:rPr>
          <w:rFonts w:ascii="仿宋" w:hAnsi="仿宋" w:eastAsia="仿宋"/>
          <w:sz w:val="24"/>
        </w:rPr>
      </w:pPr>
      <w:r>
        <w:rPr>
          <w:rFonts w:ascii="仿宋" w:hAnsi="仿宋" w:eastAsia="仿宋"/>
          <w:sz w:val="24"/>
        </w:rPr>
        <w:t>为本项目提供整体设计、规范编制或者项目管理、监理、检查等服务的供应商，不得参加本次采购活动。</w:t>
      </w:r>
    </w:p>
    <w:p>
      <w:pPr>
        <w:numPr>
          <w:ilvl w:val="1"/>
          <w:numId w:val="7"/>
        </w:numPr>
        <w:spacing w:line="520" w:lineRule="exact"/>
        <w:rPr>
          <w:rFonts w:ascii="仿宋" w:hAnsi="仿宋" w:eastAsia="仿宋"/>
          <w:b/>
          <w:sz w:val="24"/>
        </w:rPr>
      </w:pPr>
      <w:r>
        <w:rPr>
          <w:rFonts w:ascii="仿宋" w:hAnsi="仿宋" w:eastAsia="仿宋"/>
          <w:b/>
          <w:sz w:val="24"/>
        </w:rPr>
        <w:t>供应商家数认定</w:t>
      </w:r>
    </w:p>
    <w:p>
      <w:pPr>
        <w:pStyle w:val="67"/>
        <w:numPr>
          <w:ilvl w:val="2"/>
          <w:numId w:val="7"/>
        </w:numPr>
        <w:tabs>
          <w:tab w:val="left" w:pos="879"/>
        </w:tabs>
        <w:autoSpaceDE w:val="0"/>
        <w:autoSpaceDN w:val="0"/>
        <w:spacing w:line="520" w:lineRule="exact"/>
        <w:ind w:left="142" w:firstLine="992" w:firstLineChars="0"/>
        <w:jc w:val="left"/>
        <w:rPr>
          <w:rFonts w:ascii="仿宋" w:hAnsi="仿宋" w:eastAsia="仿宋"/>
          <w:sz w:val="24"/>
        </w:rPr>
      </w:pPr>
      <w:r>
        <w:rPr>
          <w:rFonts w:ascii="仿宋" w:hAnsi="仿宋" w:eastAsia="仿宋"/>
          <w:sz w:val="24"/>
        </w:rPr>
        <w:t>采用最低价法的，提供相同品牌产品的不同供应商参加同一合同项下谈判的，以其中通过资格审查、符合性审查且报价最低的参加谈判；报价相同的，由采购人随机抽取确定一个参加谈判的供应商，其他谈判响应文件无效。</w:t>
      </w:r>
    </w:p>
    <w:p>
      <w:pPr>
        <w:pStyle w:val="67"/>
        <w:numPr>
          <w:ilvl w:val="2"/>
          <w:numId w:val="7"/>
        </w:numPr>
        <w:tabs>
          <w:tab w:val="left" w:pos="879"/>
        </w:tabs>
        <w:autoSpaceDE w:val="0"/>
        <w:autoSpaceDN w:val="0"/>
        <w:spacing w:line="520" w:lineRule="exact"/>
        <w:ind w:left="142" w:firstLine="992" w:firstLineChars="0"/>
        <w:jc w:val="left"/>
        <w:rPr>
          <w:rFonts w:ascii="仿宋" w:hAnsi="仿宋" w:eastAsia="仿宋"/>
          <w:sz w:val="24"/>
        </w:rPr>
      </w:pPr>
      <w:r>
        <w:rPr>
          <w:rFonts w:ascii="仿宋" w:hAnsi="仿宋" w:eastAsia="仿宋"/>
          <w:sz w:val="24"/>
        </w:rPr>
        <w:t>若该项目或该包有两种及两种以上货物时，将按照谈判文件规定的核心产品及前两款规定处理。多家供应商提供的核心产品品牌相同的，按前款规定处理。</w:t>
      </w:r>
    </w:p>
    <w:p>
      <w:pPr>
        <w:numPr>
          <w:ilvl w:val="1"/>
          <w:numId w:val="7"/>
        </w:numPr>
        <w:spacing w:line="520" w:lineRule="exact"/>
        <w:rPr>
          <w:rFonts w:ascii="仿宋" w:hAnsi="仿宋" w:eastAsia="仿宋"/>
          <w:b/>
          <w:sz w:val="24"/>
        </w:rPr>
      </w:pPr>
      <w:r>
        <w:rPr>
          <w:rFonts w:ascii="仿宋" w:hAnsi="仿宋" w:eastAsia="仿宋"/>
          <w:b/>
          <w:sz w:val="24"/>
        </w:rPr>
        <w:t>联合体谈判</w:t>
      </w:r>
    </w:p>
    <w:p>
      <w:pPr>
        <w:pStyle w:val="67"/>
        <w:numPr>
          <w:ilvl w:val="2"/>
          <w:numId w:val="7"/>
        </w:numPr>
        <w:tabs>
          <w:tab w:val="left" w:pos="879"/>
        </w:tabs>
        <w:autoSpaceDE w:val="0"/>
        <w:autoSpaceDN w:val="0"/>
        <w:spacing w:line="520" w:lineRule="exact"/>
        <w:ind w:firstLineChars="0"/>
        <w:jc w:val="left"/>
        <w:rPr>
          <w:rFonts w:ascii="仿宋" w:hAnsi="仿宋" w:eastAsia="仿宋"/>
          <w:sz w:val="24"/>
        </w:rPr>
      </w:pPr>
      <w:r>
        <w:rPr>
          <w:rFonts w:ascii="仿宋" w:hAnsi="仿宋" w:eastAsia="仿宋"/>
          <w:sz w:val="24"/>
        </w:rPr>
        <w:t>是否接受联合体谈判，详见</w:t>
      </w:r>
      <w:r>
        <w:rPr>
          <w:rFonts w:hint="eastAsia" w:ascii="仿宋" w:hAnsi="仿宋" w:eastAsia="仿宋"/>
          <w:sz w:val="24"/>
        </w:rPr>
        <w:t>本谈判文件“供应商须知前附表”。</w:t>
      </w:r>
    </w:p>
    <w:p>
      <w:pPr>
        <w:pStyle w:val="67"/>
        <w:numPr>
          <w:ilvl w:val="2"/>
          <w:numId w:val="7"/>
        </w:numPr>
        <w:tabs>
          <w:tab w:val="left" w:pos="879"/>
        </w:tabs>
        <w:autoSpaceDE w:val="0"/>
        <w:autoSpaceDN w:val="0"/>
        <w:spacing w:line="520" w:lineRule="exact"/>
        <w:ind w:left="142" w:firstLine="992" w:firstLineChars="0"/>
        <w:jc w:val="left"/>
        <w:rPr>
          <w:rFonts w:ascii="仿宋" w:hAnsi="仿宋" w:eastAsia="仿宋"/>
          <w:sz w:val="24"/>
        </w:rPr>
      </w:pPr>
      <w:r>
        <w:rPr>
          <w:rFonts w:ascii="仿宋" w:hAnsi="仿宋" w:eastAsia="仿宋"/>
          <w:sz w:val="24"/>
        </w:rPr>
        <w:t>两个以上的自然人、法人或者其他组织可以组成一个联合体，以一个供应商的身份共同参加采购。以联合体形式进行采购的，并应当提交联合体协议，载明联合体各方承担的工作和义务。联合体各方应当共同与采购人签订采购合同，就采购合同约定的事项对采购人承担连带责任。否则，将导致其谈判响应文件无效（适用联合体谈判）；</w:t>
      </w:r>
    </w:p>
    <w:p>
      <w:pPr>
        <w:pStyle w:val="67"/>
        <w:numPr>
          <w:ilvl w:val="2"/>
          <w:numId w:val="7"/>
        </w:numPr>
        <w:tabs>
          <w:tab w:val="left" w:pos="879"/>
        </w:tabs>
        <w:autoSpaceDE w:val="0"/>
        <w:autoSpaceDN w:val="0"/>
        <w:spacing w:line="520" w:lineRule="exact"/>
        <w:ind w:left="142" w:firstLine="992" w:firstLineChars="0"/>
        <w:jc w:val="left"/>
        <w:rPr>
          <w:rFonts w:ascii="仿宋" w:hAnsi="仿宋" w:eastAsia="仿宋"/>
          <w:sz w:val="24"/>
        </w:rPr>
      </w:pPr>
      <w:r>
        <w:rPr>
          <w:rFonts w:ascii="仿宋" w:hAnsi="仿宋" w:eastAsia="仿宋"/>
          <w:sz w:val="24"/>
        </w:rPr>
        <w:t>联合体各方均应当满足相应的资格条件，项目当中有资质要求，联合体当中从事这方面工作的供应商必须具备相应的资质。联合体</w:t>
      </w:r>
      <w:r>
        <w:rPr>
          <w:rFonts w:hint="eastAsia" w:ascii="仿宋" w:hAnsi="仿宋" w:eastAsia="仿宋"/>
          <w:sz w:val="24"/>
        </w:rPr>
        <w:t>成交</w:t>
      </w:r>
      <w:r>
        <w:rPr>
          <w:rFonts w:ascii="仿宋" w:hAnsi="仿宋" w:eastAsia="仿宋"/>
          <w:sz w:val="24"/>
        </w:rPr>
        <w:t>后，必须由联合体中具备“相应”资质的供应商承担，否则将承担违约责任，并赔偿因违约给采购人造成的一切损失。</w:t>
      </w:r>
    </w:p>
    <w:p>
      <w:pPr>
        <w:pStyle w:val="67"/>
        <w:numPr>
          <w:ilvl w:val="2"/>
          <w:numId w:val="7"/>
        </w:numPr>
        <w:tabs>
          <w:tab w:val="left" w:pos="879"/>
        </w:tabs>
        <w:autoSpaceDE w:val="0"/>
        <w:autoSpaceDN w:val="0"/>
        <w:spacing w:line="520" w:lineRule="exact"/>
        <w:ind w:left="142" w:firstLine="992" w:firstLineChars="0"/>
        <w:jc w:val="left"/>
        <w:rPr>
          <w:rFonts w:ascii="仿宋" w:hAnsi="仿宋" w:eastAsia="仿宋"/>
          <w:sz w:val="24"/>
        </w:rPr>
      </w:pPr>
      <w:r>
        <w:rPr>
          <w:rFonts w:ascii="仿宋" w:hAnsi="仿宋" w:eastAsia="仿宋"/>
          <w:sz w:val="24"/>
        </w:rPr>
        <w:t>以联合体参加谈判的，联合体中有同类资质的供应商按联合体分工承担相同工作的， 应当按照资质等级较低的供应商确定资质等级（适用联合体谈判）；</w:t>
      </w:r>
    </w:p>
    <w:p>
      <w:pPr>
        <w:pStyle w:val="67"/>
        <w:numPr>
          <w:ilvl w:val="2"/>
          <w:numId w:val="7"/>
        </w:numPr>
        <w:tabs>
          <w:tab w:val="left" w:pos="879"/>
        </w:tabs>
        <w:autoSpaceDE w:val="0"/>
        <w:autoSpaceDN w:val="0"/>
        <w:spacing w:line="520" w:lineRule="exact"/>
        <w:ind w:left="142" w:firstLine="992" w:firstLineChars="0"/>
        <w:jc w:val="left"/>
        <w:rPr>
          <w:rFonts w:ascii="仿宋" w:hAnsi="仿宋" w:eastAsia="仿宋"/>
          <w:sz w:val="24"/>
        </w:rPr>
      </w:pPr>
      <w:r>
        <w:rPr>
          <w:rFonts w:ascii="仿宋" w:hAnsi="仿宋" w:eastAsia="仿宋"/>
          <w:sz w:val="24"/>
        </w:rPr>
        <w:t>联合体各方不得再单独参加或者与其他供应商另外组成联合体参加同一合同项下的采购活动（适用联合体谈判）。</w:t>
      </w:r>
    </w:p>
    <w:p>
      <w:pPr>
        <w:numPr>
          <w:ilvl w:val="0"/>
          <w:numId w:val="7"/>
        </w:numPr>
        <w:tabs>
          <w:tab w:val="left" w:pos="720"/>
        </w:tabs>
        <w:spacing w:line="520" w:lineRule="exact"/>
        <w:rPr>
          <w:rFonts w:ascii="仿宋" w:hAnsi="仿宋" w:eastAsia="仿宋"/>
          <w:b/>
          <w:sz w:val="24"/>
        </w:rPr>
      </w:pPr>
      <w:r>
        <w:rPr>
          <w:rFonts w:ascii="仿宋" w:hAnsi="仿宋" w:eastAsia="仿宋"/>
          <w:b/>
          <w:sz w:val="24"/>
        </w:rPr>
        <w:t>供应商授权委托</w:t>
      </w:r>
    </w:p>
    <w:p>
      <w:pPr>
        <w:spacing w:line="520" w:lineRule="exact"/>
        <w:ind w:firstLine="573" w:firstLineChars="239"/>
        <w:rPr>
          <w:rFonts w:ascii="仿宋" w:hAnsi="仿宋" w:eastAsia="仿宋"/>
          <w:sz w:val="24"/>
        </w:rPr>
      </w:pPr>
      <w:r>
        <w:rPr>
          <w:rFonts w:ascii="仿宋" w:hAnsi="仿宋" w:eastAsia="仿宋"/>
          <w:sz w:val="24"/>
        </w:rPr>
        <w:t>供应商代表为法定代表人的，谈判时需提供《法定代表人资格证明书》（格式详见谈判文件第</w:t>
      </w:r>
      <w:r>
        <w:rPr>
          <w:rFonts w:hint="eastAsia" w:ascii="仿宋" w:hAnsi="仿宋" w:eastAsia="仿宋"/>
          <w:sz w:val="24"/>
        </w:rPr>
        <w:t>五</w:t>
      </w:r>
      <w:r>
        <w:rPr>
          <w:rFonts w:ascii="仿宋" w:hAnsi="仿宋" w:eastAsia="仿宋"/>
          <w:sz w:val="24"/>
        </w:rPr>
        <w:t>章）；非法定代表人参与谈判的，需提供《法定代表人资格证明书》和《法定代表人授权委托书》（格式详见谈判文件第</w:t>
      </w:r>
      <w:r>
        <w:rPr>
          <w:rFonts w:hint="eastAsia" w:ascii="仿宋" w:hAnsi="仿宋" w:eastAsia="仿宋"/>
          <w:sz w:val="24"/>
        </w:rPr>
        <w:t>五</w:t>
      </w:r>
      <w:r>
        <w:rPr>
          <w:rFonts w:ascii="仿宋" w:hAnsi="仿宋" w:eastAsia="仿宋"/>
          <w:sz w:val="24"/>
        </w:rPr>
        <w:t>章）。</w:t>
      </w:r>
    </w:p>
    <w:p>
      <w:pPr>
        <w:numPr>
          <w:ilvl w:val="0"/>
          <w:numId w:val="7"/>
        </w:numPr>
        <w:tabs>
          <w:tab w:val="left" w:pos="720"/>
        </w:tabs>
        <w:spacing w:line="520" w:lineRule="exact"/>
        <w:rPr>
          <w:rFonts w:ascii="仿宋" w:hAnsi="仿宋" w:eastAsia="仿宋"/>
          <w:b/>
          <w:sz w:val="24"/>
        </w:rPr>
      </w:pPr>
      <w:r>
        <w:rPr>
          <w:rFonts w:hint="eastAsia" w:ascii="仿宋" w:hAnsi="仿宋" w:eastAsia="仿宋"/>
          <w:b/>
          <w:sz w:val="24"/>
        </w:rPr>
        <w:t>谈判费用</w:t>
      </w:r>
      <w:bookmarkEnd w:id="58"/>
    </w:p>
    <w:p>
      <w:pPr>
        <w:spacing w:line="520" w:lineRule="exact"/>
        <w:ind w:firstLine="573" w:firstLineChars="239"/>
        <w:rPr>
          <w:rFonts w:ascii="仿宋" w:hAnsi="仿宋" w:eastAsia="仿宋"/>
          <w:sz w:val="24"/>
        </w:rPr>
      </w:pPr>
      <w:r>
        <w:rPr>
          <w:rFonts w:hint="eastAsia" w:ascii="仿宋" w:hAnsi="仿宋" w:eastAsia="仿宋"/>
          <w:sz w:val="24"/>
        </w:rPr>
        <w:t>供应商应自行承担所有与准备和参加谈判有关的全部费用。不论谈判的结果如何，采购代理机构和采购人均无义务和责任承担这些费用。</w:t>
      </w:r>
    </w:p>
    <w:p>
      <w:pPr>
        <w:numPr>
          <w:ilvl w:val="0"/>
          <w:numId w:val="7"/>
        </w:numPr>
        <w:tabs>
          <w:tab w:val="left" w:pos="720"/>
        </w:tabs>
        <w:spacing w:line="520" w:lineRule="exact"/>
        <w:rPr>
          <w:rFonts w:ascii="仿宋" w:hAnsi="仿宋" w:eastAsia="仿宋" w:cs="宋体"/>
          <w:b/>
          <w:bCs/>
          <w:kern w:val="0"/>
          <w:sz w:val="24"/>
        </w:rPr>
      </w:pPr>
      <w:bookmarkStart w:id="59" w:name="_Toc286758309"/>
      <w:r>
        <w:rPr>
          <w:rFonts w:hint="eastAsia" w:ascii="仿宋" w:hAnsi="仿宋" w:eastAsia="仿宋"/>
          <w:b/>
          <w:sz w:val="24"/>
        </w:rPr>
        <w:t>现场踏勘</w:t>
      </w:r>
    </w:p>
    <w:p>
      <w:pPr>
        <w:tabs>
          <w:tab w:val="left" w:pos="720"/>
        </w:tabs>
        <w:spacing w:line="520" w:lineRule="exact"/>
        <w:ind w:left="567"/>
        <w:rPr>
          <w:rFonts w:ascii="仿宋" w:hAnsi="仿宋" w:eastAsia="仿宋" w:cs="宋体"/>
          <w:b/>
          <w:bCs/>
          <w:kern w:val="0"/>
          <w:sz w:val="24"/>
        </w:rPr>
      </w:pPr>
      <w:r>
        <w:rPr>
          <w:rFonts w:ascii="仿宋" w:hAnsi="仿宋" w:eastAsia="仿宋"/>
          <w:sz w:val="24"/>
        </w:rPr>
        <w:t>本项目是否</w:t>
      </w:r>
      <w:r>
        <w:rPr>
          <w:rFonts w:hint="eastAsia" w:ascii="仿宋" w:hAnsi="仿宋" w:eastAsia="仿宋"/>
          <w:sz w:val="24"/>
        </w:rPr>
        <w:t>现场踏勘</w:t>
      </w:r>
      <w:r>
        <w:rPr>
          <w:rFonts w:ascii="仿宋" w:hAnsi="仿宋" w:eastAsia="仿宋"/>
          <w:sz w:val="24"/>
        </w:rPr>
        <w:t>：详见“供应商须知前附表”。</w:t>
      </w:r>
    </w:p>
    <w:bookmarkEnd w:id="59"/>
    <w:p>
      <w:pPr>
        <w:pStyle w:val="3"/>
        <w:rPr>
          <w:rFonts w:ascii="仿宋" w:hAnsi="仿宋" w:eastAsia="仿宋"/>
        </w:rPr>
      </w:pPr>
      <w:bookmarkStart w:id="60" w:name="_Toc508606815"/>
      <w:bookmarkStart w:id="61" w:name="_Toc28937"/>
      <w:bookmarkStart w:id="62" w:name="_Toc85603405"/>
      <w:bookmarkStart w:id="63" w:name="_Toc508605829"/>
      <w:bookmarkStart w:id="64" w:name="_Toc508606037"/>
      <w:bookmarkStart w:id="65" w:name="_Toc508525027"/>
      <w:r>
        <w:rPr>
          <w:rFonts w:hint="eastAsia" w:ascii="仿宋" w:hAnsi="仿宋" w:eastAsia="仿宋"/>
        </w:rPr>
        <w:t>二、谈判文件</w:t>
      </w:r>
      <w:bookmarkEnd w:id="60"/>
      <w:bookmarkEnd w:id="61"/>
      <w:bookmarkEnd w:id="62"/>
      <w:bookmarkEnd w:id="63"/>
      <w:bookmarkEnd w:id="64"/>
      <w:bookmarkEnd w:id="65"/>
    </w:p>
    <w:p>
      <w:pPr>
        <w:numPr>
          <w:ilvl w:val="0"/>
          <w:numId w:val="7"/>
        </w:numPr>
        <w:tabs>
          <w:tab w:val="left" w:pos="720"/>
        </w:tabs>
        <w:spacing w:line="520" w:lineRule="exact"/>
        <w:rPr>
          <w:rFonts w:ascii="仿宋" w:hAnsi="仿宋" w:eastAsia="仿宋" w:cs="宋体"/>
          <w:b/>
          <w:bCs/>
          <w:kern w:val="0"/>
          <w:sz w:val="24"/>
        </w:rPr>
      </w:pPr>
      <w:r>
        <w:rPr>
          <w:rFonts w:hint="eastAsia" w:ascii="仿宋" w:hAnsi="仿宋" w:eastAsia="仿宋" w:cs="宋体"/>
          <w:b/>
          <w:bCs/>
          <w:kern w:val="0"/>
          <w:sz w:val="24"/>
        </w:rPr>
        <w:t>谈判文件的构成</w:t>
      </w:r>
    </w:p>
    <w:p>
      <w:pPr>
        <w:numPr>
          <w:ilvl w:val="1"/>
          <w:numId w:val="7"/>
        </w:numPr>
        <w:spacing w:line="520" w:lineRule="exact"/>
        <w:rPr>
          <w:rFonts w:ascii="仿宋" w:hAnsi="仿宋" w:eastAsia="仿宋"/>
          <w:sz w:val="24"/>
        </w:rPr>
      </w:pPr>
      <w:r>
        <w:rPr>
          <w:rFonts w:ascii="仿宋" w:hAnsi="仿宋" w:eastAsia="仿宋"/>
          <w:sz w:val="24"/>
        </w:rPr>
        <w:t xml:space="preserve"> 谈判文件用以阐明所需货物及服务、谈判程序以及合同主要条款等。本谈判文件共</w:t>
      </w:r>
      <w:r>
        <w:rPr>
          <w:rFonts w:hint="eastAsia" w:ascii="仿宋" w:hAnsi="仿宋" w:eastAsia="仿宋"/>
          <w:sz w:val="24"/>
        </w:rPr>
        <w:t>五</w:t>
      </w:r>
      <w:r>
        <w:rPr>
          <w:rFonts w:ascii="仿宋" w:hAnsi="仿宋" w:eastAsia="仿宋"/>
          <w:sz w:val="24"/>
        </w:rPr>
        <w:t>章，各章的内容如下：</w:t>
      </w:r>
    </w:p>
    <w:p>
      <w:pPr>
        <w:spacing w:line="520" w:lineRule="exact"/>
        <w:ind w:left="567" w:right="-59"/>
        <w:rPr>
          <w:rFonts w:ascii="仿宋" w:hAnsi="仿宋" w:eastAsia="仿宋"/>
          <w:sz w:val="24"/>
        </w:rPr>
      </w:pPr>
      <w:r>
        <w:rPr>
          <w:rFonts w:ascii="仿宋" w:hAnsi="仿宋" w:eastAsia="仿宋"/>
          <w:sz w:val="24"/>
        </w:rPr>
        <w:t>第一章</w:t>
      </w:r>
      <w:r>
        <w:rPr>
          <w:rFonts w:ascii="仿宋" w:hAnsi="仿宋" w:eastAsia="仿宋"/>
          <w:sz w:val="24"/>
        </w:rPr>
        <w:tab/>
      </w:r>
      <w:r>
        <w:rPr>
          <w:rFonts w:ascii="仿宋" w:hAnsi="仿宋" w:eastAsia="仿宋"/>
          <w:sz w:val="24"/>
        </w:rPr>
        <w:t xml:space="preserve">谈判邀请函 </w:t>
      </w:r>
    </w:p>
    <w:p>
      <w:pPr>
        <w:tabs>
          <w:tab w:val="left" w:pos="1322"/>
        </w:tabs>
        <w:spacing w:line="520" w:lineRule="exact"/>
        <w:ind w:left="567" w:right="-59"/>
        <w:rPr>
          <w:rFonts w:ascii="仿宋" w:hAnsi="仿宋" w:eastAsia="仿宋"/>
          <w:sz w:val="24"/>
        </w:rPr>
      </w:pPr>
      <w:r>
        <w:rPr>
          <w:rFonts w:ascii="仿宋" w:hAnsi="仿宋" w:eastAsia="仿宋"/>
          <w:sz w:val="24"/>
        </w:rPr>
        <w:t>第二章</w:t>
      </w:r>
      <w:r>
        <w:rPr>
          <w:rFonts w:ascii="仿宋" w:hAnsi="仿宋" w:eastAsia="仿宋"/>
          <w:sz w:val="24"/>
        </w:rPr>
        <w:tab/>
      </w:r>
      <w:r>
        <w:rPr>
          <w:rFonts w:ascii="仿宋" w:hAnsi="仿宋" w:eastAsia="仿宋"/>
          <w:sz w:val="24"/>
        </w:rPr>
        <w:t>供应商须知</w:t>
      </w:r>
    </w:p>
    <w:p>
      <w:pPr>
        <w:spacing w:line="520" w:lineRule="exact"/>
        <w:ind w:left="567" w:right="-59"/>
        <w:rPr>
          <w:rFonts w:ascii="仿宋" w:hAnsi="仿宋" w:eastAsia="仿宋"/>
          <w:sz w:val="24"/>
        </w:rPr>
      </w:pPr>
      <w:r>
        <w:rPr>
          <w:rFonts w:ascii="仿宋" w:hAnsi="仿宋" w:eastAsia="仿宋"/>
          <w:sz w:val="24"/>
        </w:rPr>
        <w:t>第三章</w:t>
      </w:r>
      <w:r>
        <w:rPr>
          <w:rFonts w:ascii="仿宋" w:hAnsi="仿宋" w:eastAsia="仿宋"/>
          <w:sz w:val="24"/>
        </w:rPr>
        <w:tab/>
      </w:r>
      <w:r>
        <w:rPr>
          <w:rFonts w:ascii="仿宋" w:hAnsi="仿宋" w:eastAsia="仿宋"/>
          <w:sz w:val="24"/>
        </w:rPr>
        <w:t>项目采购需求</w:t>
      </w:r>
    </w:p>
    <w:p>
      <w:pPr>
        <w:spacing w:line="520" w:lineRule="exact"/>
        <w:ind w:left="567"/>
        <w:rPr>
          <w:rFonts w:ascii="仿宋" w:hAnsi="仿宋" w:eastAsia="仿宋"/>
          <w:sz w:val="24"/>
        </w:rPr>
      </w:pPr>
      <w:r>
        <w:rPr>
          <w:rFonts w:ascii="仿宋" w:hAnsi="仿宋" w:eastAsia="仿宋"/>
          <w:sz w:val="24"/>
        </w:rPr>
        <w:t>第四章</w:t>
      </w:r>
      <w:r>
        <w:rPr>
          <w:rFonts w:ascii="仿宋" w:hAnsi="仿宋" w:eastAsia="仿宋"/>
          <w:sz w:val="24"/>
        </w:rPr>
        <w:tab/>
      </w:r>
      <w:r>
        <w:rPr>
          <w:rFonts w:ascii="仿宋" w:hAnsi="仿宋" w:eastAsia="仿宋"/>
          <w:sz w:val="24"/>
        </w:rPr>
        <w:t>合同格式</w:t>
      </w:r>
    </w:p>
    <w:p>
      <w:pPr>
        <w:tabs>
          <w:tab w:val="left" w:pos="1322"/>
        </w:tabs>
        <w:spacing w:line="520" w:lineRule="exact"/>
        <w:ind w:left="567"/>
        <w:rPr>
          <w:rFonts w:ascii="仿宋" w:hAnsi="仿宋" w:eastAsia="仿宋"/>
          <w:sz w:val="24"/>
        </w:rPr>
      </w:pPr>
      <w:r>
        <w:rPr>
          <w:rFonts w:ascii="仿宋" w:hAnsi="仿宋" w:eastAsia="仿宋"/>
          <w:sz w:val="24"/>
        </w:rPr>
        <w:t>第五章</w:t>
      </w:r>
      <w:r>
        <w:rPr>
          <w:rFonts w:ascii="仿宋" w:hAnsi="仿宋" w:eastAsia="仿宋"/>
          <w:sz w:val="24"/>
        </w:rPr>
        <w:tab/>
      </w:r>
      <w:r>
        <w:rPr>
          <w:rFonts w:ascii="仿宋" w:hAnsi="仿宋" w:eastAsia="仿宋"/>
          <w:sz w:val="24"/>
        </w:rPr>
        <w:t>谈判响应文件格式</w:t>
      </w:r>
    </w:p>
    <w:p>
      <w:pPr>
        <w:spacing w:line="520" w:lineRule="exact"/>
        <w:ind w:firstLine="573" w:firstLineChars="239"/>
        <w:rPr>
          <w:rFonts w:ascii="仿宋" w:hAnsi="仿宋" w:eastAsia="仿宋"/>
          <w:sz w:val="24"/>
        </w:rPr>
      </w:pPr>
      <w:r>
        <w:rPr>
          <w:rFonts w:ascii="仿宋" w:hAnsi="仿宋" w:eastAsia="仿宋"/>
          <w:sz w:val="24"/>
        </w:rPr>
        <w:t>除上述内容外，采购人或采购代理机构发出的补充通知和其它正式有效函件均是谈判文件的组成部分</w:t>
      </w:r>
      <w:r>
        <w:rPr>
          <w:rFonts w:hint="eastAsia" w:ascii="仿宋" w:hAnsi="仿宋" w:eastAsia="仿宋"/>
          <w:sz w:val="24"/>
        </w:rPr>
        <w:t>。</w:t>
      </w:r>
    </w:p>
    <w:p>
      <w:pPr>
        <w:spacing w:line="520" w:lineRule="exact"/>
        <w:ind w:firstLine="576" w:firstLineChars="239"/>
        <w:rPr>
          <w:rFonts w:ascii="仿宋" w:hAnsi="仿宋" w:eastAsia="仿宋"/>
          <w:b/>
          <w:sz w:val="24"/>
        </w:rPr>
      </w:pPr>
      <w:r>
        <w:rPr>
          <w:rFonts w:hint="eastAsia" w:ascii="仿宋" w:hAnsi="仿宋" w:eastAsia="仿宋"/>
          <w:b/>
          <w:sz w:val="24"/>
        </w:rPr>
        <w:t>供应商应仔细阅读全部竞争性谈判文件，按竞争性谈判文件的要求递交谈判响应文件，并保证所提供资料的真实性、合法性和有效性，以使其谈判响应文件可以对谈判文件作出实质性响应。否则其谈判响应文件将被否决。如谈判响应文件存在弄虚作假，将</w:t>
      </w:r>
      <w:r>
        <w:rPr>
          <w:rFonts w:ascii="仿宋" w:hAnsi="仿宋" w:eastAsia="仿宋"/>
          <w:b/>
          <w:sz w:val="24"/>
        </w:rPr>
        <w:t>承担相应的法律责任</w:t>
      </w:r>
      <w:r>
        <w:rPr>
          <w:rFonts w:hint="eastAsia" w:ascii="仿宋" w:hAnsi="仿宋" w:eastAsia="仿宋"/>
          <w:b/>
          <w:sz w:val="24"/>
        </w:rPr>
        <w:t>。</w:t>
      </w:r>
    </w:p>
    <w:p>
      <w:pPr>
        <w:numPr>
          <w:ilvl w:val="0"/>
          <w:numId w:val="7"/>
        </w:numPr>
        <w:tabs>
          <w:tab w:val="left" w:pos="720"/>
        </w:tabs>
        <w:spacing w:line="520" w:lineRule="exact"/>
        <w:rPr>
          <w:rFonts w:ascii="仿宋" w:hAnsi="仿宋" w:eastAsia="仿宋" w:cs="宋体"/>
          <w:b/>
          <w:bCs/>
          <w:kern w:val="0"/>
          <w:sz w:val="24"/>
        </w:rPr>
      </w:pPr>
      <w:r>
        <w:rPr>
          <w:rFonts w:hint="eastAsia" w:ascii="仿宋" w:hAnsi="仿宋" w:eastAsia="仿宋" w:cs="宋体"/>
          <w:b/>
          <w:bCs/>
          <w:kern w:val="0"/>
          <w:sz w:val="24"/>
        </w:rPr>
        <w:t>谈判文件的澄清或修改</w:t>
      </w:r>
    </w:p>
    <w:p>
      <w:pPr>
        <w:numPr>
          <w:ilvl w:val="1"/>
          <w:numId w:val="7"/>
        </w:numPr>
        <w:spacing w:line="520" w:lineRule="exact"/>
        <w:rPr>
          <w:rFonts w:ascii="仿宋" w:hAnsi="仿宋" w:eastAsia="仿宋"/>
          <w:sz w:val="24"/>
        </w:rPr>
      </w:pPr>
      <w:r>
        <w:rPr>
          <w:rFonts w:ascii="仿宋" w:hAnsi="仿宋" w:eastAsia="仿宋"/>
          <w:sz w:val="24"/>
        </w:rPr>
        <w:t>潜在供应商对谈判文件（含变更文件）有疑问的，可要求澄清。但需按谈判邀请函中载明的地址以书面形式（须加盖供应商公章）送达采购代理机构。</w:t>
      </w:r>
    </w:p>
    <w:p>
      <w:pPr>
        <w:numPr>
          <w:ilvl w:val="1"/>
          <w:numId w:val="7"/>
        </w:numPr>
        <w:spacing w:line="520" w:lineRule="exact"/>
        <w:rPr>
          <w:rFonts w:ascii="仿宋" w:hAnsi="仿宋" w:eastAsia="仿宋"/>
          <w:sz w:val="24"/>
        </w:rPr>
      </w:pPr>
      <w:r>
        <w:rPr>
          <w:rFonts w:ascii="仿宋" w:hAnsi="仿宋" w:eastAsia="仿宋"/>
          <w:sz w:val="24"/>
        </w:rPr>
        <w:t>在</w:t>
      </w:r>
      <w:r>
        <w:rPr>
          <w:rFonts w:hint="eastAsia" w:ascii="仿宋" w:hAnsi="仿宋" w:eastAsia="仿宋"/>
          <w:sz w:val="24"/>
        </w:rPr>
        <w:t>提交首次谈判响应文件</w:t>
      </w:r>
      <w:r>
        <w:rPr>
          <w:rFonts w:ascii="仿宋" w:hAnsi="仿宋" w:eastAsia="仿宋"/>
          <w:sz w:val="24"/>
        </w:rPr>
        <w:t>截止期前的任何时候，无论出于何种原因，</w:t>
      </w:r>
      <w:r>
        <w:rPr>
          <w:rFonts w:hint="eastAsia" w:ascii="仿宋" w:hAnsi="仿宋" w:eastAsia="仿宋"/>
          <w:sz w:val="24"/>
        </w:rPr>
        <w:t>采购人、</w:t>
      </w:r>
      <w:r>
        <w:rPr>
          <w:rFonts w:ascii="仿宋" w:hAnsi="仿宋" w:eastAsia="仿宋"/>
          <w:sz w:val="24"/>
        </w:rPr>
        <w:t>采购代理机构</w:t>
      </w:r>
      <w:r>
        <w:rPr>
          <w:rFonts w:hint="eastAsia" w:ascii="仿宋" w:hAnsi="仿宋" w:eastAsia="仿宋"/>
          <w:sz w:val="24"/>
        </w:rPr>
        <w:t>、谈判小组</w:t>
      </w:r>
      <w:r>
        <w:rPr>
          <w:rFonts w:ascii="仿宋" w:hAnsi="仿宋" w:eastAsia="仿宋"/>
          <w:sz w:val="24"/>
        </w:rPr>
        <w:t>可</w:t>
      </w:r>
      <w:r>
        <w:rPr>
          <w:rFonts w:hint="eastAsia" w:ascii="仿宋" w:hAnsi="仿宋" w:eastAsia="仿宋"/>
          <w:sz w:val="24"/>
        </w:rPr>
        <w:t>以</w:t>
      </w:r>
      <w:r>
        <w:rPr>
          <w:rFonts w:ascii="仿宋" w:hAnsi="仿宋" w:eastAsia="仿宋"/>
          <w:sz w:val="24"/>
        </w:rPr>
        <w:t>对</w:t>
      </w:r>
      <w:r>
        <w:rPr>
          <w:rFonts w:hint="eastAsia" w:ascii="仿宋" w:hAnsi="仿宋" w:eastAsia="仿宋"/>
          <w:sz w:val="24"/>
        </w:rPr>
        <w:t>已发出的</w:t>
      </w:r>
      <w:r>
        <w:rPr>
          <w:rFonts w:ascii="仿宋" w:hAnsi="仿宋" w:eastAsia="仿宋"/>
          <w:sz w:val="24"/>
        </w:rPr>
        <w:t>谈判文件进行澄清或修改。澄清或修改的内容是谈判文件的组成部分，并对所有潜在供应商具有约束力</w:t>
      </w:r>
      <w:r>
        <w:rPr>
          <w:rFonts w:hint="eastAsia" w:ascii="仿宋" w:hAnsi="仿宋" w:eastAsia="仿宋"/>
          <w:sz w:val="24"/>
        </w:rPr>
        <w:t>。</w:t>
      </w:r>
    </w:p>
    <w:p>
      <w:pPr>
        <w:numPr>
          <w:ilvl w:val="1"/>
          <w:numId w:val="7"/>
        </w:numPr>
        <w:spacing w:line="520" w:lineRule="exact"/>
        <w:rPr>
          <w:rFonts w:ascii="仿宋" w:hAnsi="仿宋" w:eastAsia="仿宋"/>
          <w:sz w:val="24"/>
        </w:rPr>
      </w:pPr>
      <w:r>
        <w:rPr>
          <w:rFonts w:ascii="仿宋" w:hAnsi="仿宋" w:eastAsia="仿宋"/>
          <w:sz w:val="24"/>
        </w:rPr>
        <w:t>澄清或者修改的内容可能影响谈判响应文件编制的，采购人或采购代理机构应当在谈判截止时间至少</w:t>
      </w:r>
      <w:r>
        <w:rPr>
          <w:rFonts w:hint="eastAsia" w:ascii="仿宋" w:hAnsi="仿宋" w:eastAsia="仿宋"/>
          <w:sz w:val="24"/>
        </w:rPr>
        <w:t>3</w:t>
      </w:r>
      <w:r>
        <w:rPr>
          <w:rFonts w:ascii="仿宋" w:hAnsi="仿宋" w:eastAsia="仿宋"/>
          <w:sz w:val="24"/>
        </w:rPr>
        <w:t>日前，通知所有获取谈判文件的潜在供应商；不足</w:t>
      </w:r>
      <w:r>
        <w:rPr>
          <w:rFonts w:hint="eastAsia" w:ascii="仿宋" w:hAnsi="仿宋" w:eastAsia="仿宋"/>
          <w:sz w:val="24"/>
        </w:rPr>
        <w:t>3</w:t>
      </w:r>
      <w:r>
        <w:rPr>
          <w:rFonts w:ascii="仿宋" w:hAnsi="仿宋" w:eastAsia="仿宋"/>
          <w:sz w:val="24"/>
        </w:rPr>
        <w:t>日的，采购人或采购代理机构可适当顺延提交谈判响应文件的截止时间</w:t>
      </w:r>
      <w:r>
        <w:rPr>
          <w:rFonts w:hint="eastAsia" w:ascii="仿宋" w:hAnsi="仿宋" w:eastAsia="仿宋"/>
          <w:sz w:val="24"/>
        </w:rPr>
        <w:t>。</w:t>
      </w:r>
    </w:p>
    <w:p>
      <w:pPr>
        <w:pStyle w:val="3"/>
        <w:rPr>
          <w:rFonts w:ascii="仿宋" w:hAnsi="仿宋" w:eastAsia="仿宋"/>
        </w:rPr>
      </w:pPr>
      <w:bookmarkStart w:id="66" w:name="_Toc508606816"/>
      <w:bookmarkStart w:id="67" w:name="_Toc508606038"/>
      <w:bookmarkStart w:id="68" w:name="_Toc5316"/>
      <w:bookmarkStart w:id="69" w:name="_Toc508525028"/>
      <w:bookmarkStart w:id="70" w:name="_Toc85603406"/>
      <w:bookmarkStart w:id="71" w:name="_Toc508605830"/>
      <w:r>
        <w:rPr>
          <w:rFonts w:hint="eastAsia" w:ascii="仿宋" w:hAnsi="仿宋" w:eastAsia="仿宋"/>
        </w:rPr>
        <w:t>三、谈判响应文件的编制</w:t>
      </w:r>
      <w:bookmarkEnd w:id="66"/>
      <w:bookmarkEnd w:id="67"/>
      <w:bookmarkEnd w:id="68"/>
      <w:bookmarkEnd w:id="69"/>
      <w:bookmarkEnd w:id="70"/>
      <w:bookmarkEnd w:id="71"/>
    </w:p>
    <w:p>
      <w:pPr>
        <w:numPr>
          <w:ilvl w:val="0"/>
          <w:numId w:val="7"/>
        </w:numPr>
        <w:tabs>
          <w:tab w:val="left" w:pos="720"/>
        </w:tabs>
        <w:spacing w:line="520" w:lineRule="exact"/>
        <w:rPr>
          <w:rFonts w:ascii="仿宋" w:hAnsi="仿宋" w:eastAsia="仿宋" w:cs="宋体"/>
          <w:b/>
          <w:bCs/>
          <w:kern w:val="0"/>
          <w:sz w:val="24"/>
        </w:rPr>
      </w:pPr>
      <w:r>
        <w:rPr>
          <w:rFonts w:ascii="仿宋" w:hAnsi="仿宋" w:eastAsia="仿宋" w:cs="宋体"/>
          <w:b/>
          <w:bCs/>
          <w:kern w:val="0"/>
          <w:sz w:val="24"/>
        </w:rPr>
        <w:t>谈判响应文件</w:t>
      </w:r>
      <w:r>
        <w:rPr>
          <w:rFonts w:hint="eastAsia" w:ascii="仿宋" w:hAnsi="仿宋" w:eastAsia="仿宋" w:cs="宋体"/>
          <w:b/>
          <w:bCs/>
          <w:kern w:val="0"/>
          <w:sz w:val="24"/>
        </w:rPr>
        <w:t>编制要求和</w:t>
      </w:r>
      <w:r>
        <w:rPr>
          <w:rFonts w:ascii="仿宋" w:hAnsi="仿宋" w:eastAsia="仿宋" w:cs="宋体"/>
          <w:b/>
          <w:bCs/>
          <w:kern w:val="0"/>
          <w:sz w:val="24"/>
        </w:rPr>
        <w:t>谈判响应文件中语言和计量单位的使用</w:t>
      </w:r>
    </w:p>
    <w:p>
      <w:pPr>
        <w:numPr>
          <w:ilvl w:val="1"/>
          <w:numId w:val="7"/>
        </w:numPr>
        <w:spacing w:line="520" w:lineRule="exact"/>
        <w:rPr>
          <w:rFonts w:ascii="仿宋" w:hAnsi="仿宋" w:eastAsia="仿宋"/>
          <w:sz w:val="24"/>
        </w:rPr>
      </w:pPr>
      <w:r>
        <w:rPr>
          <w:rFonts w:ascii="仿宋" w:hAnsi="仿宋" w:eastAsia="仿宋"/>
          <w:sz w:val="24"/>
        </w:rPr>
        <w:t>供应商应当认真审阅和全面理解本采购文件中所有的须知、条件、格式和条款。如供应商没有按照竞争性谈判文件要求提交全部资料，或者谈判响应文件没有对竞争性谈判文件在各方面都做出实质性响应是供应商的风险，并可能导致谈判响应文件无效。</w:t>
      </w:r>
    </w:p>
    <w:p>
      <w:pPr>
        <w:numPr>
          <w:ilvl w:val="1"/>
          <w:numId w:val="7"/>
        </w:numPr>
        <w:spacing w:line="520" w:lineRule="exact"/>
        <w:rPr>
          <w:rFonts w:ascii="仿宋" w:hAnsi="仿宋" w:eastAsia="仿宋"/>
          <w:sz w:val="24"/>
        </w:rPr>
      </w:pPr>
      <w:r>
        <w:rPr>
          <w:rFonts w:ascii="仿宋" w:hAnsi="仿宋" w:eastAsia="仿宋"/>
          <w:sz w:val="24"/>
        </w:rPr>
        <w:t>供应商提交的谈判响应文件以及供应商与采购人或采购代理机构就有关谈判的所有来往函电均应以中文书写。供应商提交的支持资料和已印制的文献可以用另一种语言，但相应内容应附有中文翻译本</w:t>
      </w:r>
      <w:r>
        <w:rPr>
          <w:rFonts w:hint="eastAsia" w:ascii="仿宋" w:hAnsi="仿宋" w:eastAsia="仿宋"/>
          <w:sz w:val="24"/>
        </w:rPr>
        <w:t>。</w:t>
      </w:r>
      <w:r>
        <w:rPr>
          <w:rFonts w:ascii="仿宋" w:hAnsi="仿宋" w:eastAsia="仿宋"/>
          <w:sz w:val="24"/>
        </w:rPr>
        <w:t>在解释谈判响应文件时以中文翻译本为准</w:t>
      </w:r>
      <w:r>
        <w:rPr>
          <w:rFonts w:hint="eastAsia" w:ascii="仿宋" w:hAnsi="仿宋" w:eastAsia="仿宋"/>
          <w:sz w:val="24"/>
        </w:rPr>
        <w:t>，</w:t>
      </w:r>
      <w:r>
        <w:rPr>
          <w:rFonts w:ascii="仿宋" w:hAnsi="仿宋" w:eastAsia="仿宋"/>
          <w:sz w:val="24"/>
        </w:rPr>
        <w:t>但不能故意错误翻译，否则谈判响应文件无效。</w:t>
      </w:r>
    </w:p>
    <w:p>
      <w:pPr>
        <w:numPr>
          <w:ilvl w:val="1"/>
          <w:numId w:val="7"/>
        </w:numPr>
        <w:spacing w:line="520" w:lineRule="exact"/>
        <w:rPr>
          <w:rFonts w:ascii="仿宋" w:hAnsi="仿宋" w:eastAsia="仿宋"/>
          <w:sz w:val="24"/>
        </w:rPr>
      </w:pPr>
      <w:r>
        <w:rPr>
          <w:rFonts w:ascii="仿宋" w:hAnsi="仿宋" w:eastAsia="仿宋"/>
          <w:sz w:val="24"/>
        </w:rPr>
        <w:t>谈判响应文件中所使用的计量单位，除谈判文件中有特殊要求外，应采用中华人民共和国法定计量单位。</w:t>
      </w:r>
    </w:p>
    <w:p>
      <w:pPr>
        <w:numPr>
          <w:ilvl w:val="0"/>
          <w:numId w:val="7"/>
        </w:numPr>
        <w:tabs>
          <w:tab w:val="left" w:pos="720"/>
        </w:tabs>
        <w:spacing w:line="520" w:lineRule="exact"/>
        <w:rPr>
          <w:rFonts w:ascii="仿宋" w:hAnsi="仿宋" w:eastAsia="仿宋" w:cs="宋体"/>
          <w:b/>
          <w:bCs/>
          <w:kern w:val="0"/>
          <w:sz w:val="24"/>
        </w:rPr>
      </w:pPr>
      <w:bookmarkStart w:id="72" w:name="_TOC_250054"/>
      <w:bookmarkEnd w:id="72"/>
      <w:r>
        <w:rPr>
          <w:rFonts w:ascii="仿宋" w:hAnsi="仿宋" w:eastAsia="仿宋" w:cs="宋体"/>
          <w:b/>
          <w:bCs/>
          <w:kern w:val="0"/>
          <w:sz w:val="24"/>
        </w:rPr>
        <w:t>谈判响应文件的构成</w:t>
      </w:r>
    </w:p>
    <w:p>
      <w:pPr>
        <w:numPr>
          <w:ilvl w:val="1"/>
          <w:numId w:val="7"/>
        </w:numPr>
        <w:spacing w:line="520" w:lineRule="exact"/>
        <w:rPr>
          <w:rFonts w:ascii="仿宋" w:hAnsi="仿宋" w:eastAsia="仿宋"/>
          <w:sz w:val="24"/>
        </w:rPr>
      </w:pPr>
      <w:r>
        <w:rPr>
          <w:rFonts w:ascii="仿宋" w:hAnsi="仿宋" w:eastAsia="仿宋"/>
          <w:sz w:val="24"/>
        </w:rPr>
        <w:t>供应商应按照竞争性谈判文件提供的谈判响应文件格式及顺序编写谈判响应文件，供应商提交的首次谈判响应文件应包括以下内容（但不仅限于下列部分）：</w:t>
      </w:r>
    </w:p>
    <w:p>
      <w:pPr>
        <w:spacing w:line="520" w:lineRule="exact"/>
        <w:ind w:left="1168"/>
        <w:rPr>
          <w:rFonts w:ascii="仿宋" w:hAnsi="仿宋" w:eastAsia="仿宋"/>
          <w:b/>
          <w:sz w:val="24"/>
        </w:rPr>
      </w:pPr>
      <w:r>
        <w:rPr>
          <w:rFonts w:ascii="仿宋" w:hAnsi="仿宋" w:eastAsia="仿宋"/>
          <w:b/>
          <w:sz w:val="24"/>
        </w:rPr>
        <w:t>*1）谈判</w:t>
      </w:r>
      <w:r>
        <w:rPr>
          <w:rFonts w:hint="eastAsia" w:ascii="仿宋" w:hAnsi="仿宋" w:eastAsia="仿宋"/>
          <w:b/>
          <w:sz w:val="24"/>
        </w:rPr>
        <w:t>响应</w:t>
      </w:r>
      <w:r>
        <w:rPr>
          <w:rFonts w:ascii="仿宋" w:hAnsi="仿宋" w:eastAsia="仿宋"/>
          <w:b/>
          <w:sz w:val="24"/>
        </w:rPr>
        <w:t>书</w:t>
      </w:r>
    </w:p>
    <w:p>
      <w:pPr>
        <w:spacing w:line="520" w:lineRule="exact"/>
        <w:ind w:left="1168"/>
        <w:rPr>
          <w:rFonts w:ascii="仿宋" w:hAnsi="仿宋" w:eastAsia="仿宋"/>
          <w:b/>
          <w:sz w:val="24"/>
        </w:rPr>
      </w:pPr>
      <w:r>
        <w:rPr>
          <w:rFonts w:ascii="仿宋" w:hAnsi="仿宋" w:eastAsia="仿宋"/>
          <w:b/>
          <w:sz w:val="24"/>
        </w:rPr>
        <w:t>*2）报价一览表</w:t>
      </w:r>
    </w:p>
    <w:p>
      <w:pPr>
        <w:spacing w:line="520" w:lineRule="exact"/>
        <w:ind w:left="1168"/>
        <w:rPr>
          <w:rFonts w:ascii="仿宋" w:hAnsi="仿宋" w:eastAsia="仿宋"/>
          <w:b/>
          <w:sz w:val="24"/>
        </w:rPr>
      </w:pPr>
      <w:r>
        <w:rPr>
          <w:rFonts w:ascii="仿宋" w:hAnsi="仿宋" w:eastAsia="仿宋"/>
          <w:b/>
          <w:sz w:val="24"/>
        </w:rPr>
        <w:t>*3）报价一览明细表</w:t>
      </w:r>
    </w:p>
    <w:p>
      <w:pPr>
        <w:spacing w:line="520" w:lineRule="exact"/>
        <w:ind w:left="1168"/>
        <w:rPr>
          <w:rFonts w:ascii="仿宋" w:hAnsi="仿宋" w:eastAsia="仿宋"/>
          <w:b/>
          <w:sz w:val="24"/>
        </w:rPr>
      </w:pPr>
      <w:r>
        <w:rPr>
          <w:rFonts w:ascii="仿宋" w:hAnsi="仿宋" w:eastAsia="仿宋"/>
          <w:b/>
          <w:sz w:val="24"/>
        </w:rPr>
        <w:t>*</w:t>
      </w:r>
      <w:r>
        <w:rPr>
          <w:rFonts w:hint="eastAsia" w:ascii="仿宋" w:hAnsi="仿宋" w:eastAsia="仿宋"/>
          <w:b/>
          <w:sz w:val="24"/>
        </w:rPr>
        <w:t>4</w:t>
      </w:r>
      <w:r>
        <w:rPr>
          <w:rFonts w:ascii="仿宋" w:hAnsi="仿宋" w:eastAsia="仿宋"/>
          <w:b/>
          <w:sz w:val="24"/>
        </w:rPr>
        <w:t>）技术规格响应/偏离表</w:t>
      </w:r>
    </w:p>
    <w:p>
      <w:pPr>
        <w:spacing w:line="520" w:lineRule="exact"/>
        <w:ind w:left="1168"/>
        <w:rPr>
          <w:rFonts w:ascii="仿宋" w:hAnsi="仿宋" w:eastAsia="仿宋"/>
          <w:b/>
          <w:sz w:val="24"/>
        </w:rPr>
      </w:pPr>
      <w:r>
        <w:rPr>
          <w:rFonts w:ascii="仿宋" w:hAnsi="仿宋" w:eastAsia="仿宋"/>
          <w:b/>
          <w:sz w:val="24"/>
        </w:rPr>
        <w:t>*</w:t>
      </w:r>
      <w:r>
        <w:rPr>
          <w:rFonts w:hint="eastAsia" w:ascii="仿宋" w:hAnsi="仿宋" w:eastAsia="仿宋"/>
          <w:b/>
          <w:sz w:val="24"/>
        </w:rPr>
        <w:t>5</w:t>
      </w:r>
      <w:r>
        <w:rPr>
          <w:rFonts w:ascii="仿宋" w:hAnsi="仿宋" w:eastAsia="仿宋"/>
          <w:b/>
          <w:sz w:val="24"/>
        </w:rPr>
        <w:t>）商务条款响应/偏离表</w:t>
      </w:r>
    </w:p>
    <w:p>
      <w:pPr>
        <w:spacing w:line="520" w:lineRule="exact"/>
        <w:ind w:left="1168"/>
        <w:rPr>
          <w:rFonts w:ascii="仿宋" w:hAnsi="仿宋" w:eastAsia="仿宋"/>
          <w:b/>
          <w:sz w:val="24"/>
        </w:rPr>
      </w:pPr>
      <w:r>
        <w:rPr>
          <w:rFonts w:ascii="仿宋" w:hAnsi="仿宋" w:eastAsia="仿宋"/>
          <w:b/>
          <w:sz w:val="24"/>
        </w:rPr>
        <w:t>*</w:t>
      </w:r>
      <w:r>
        <w:rPr>
          <w:rFonts w:hint="eastAsia" w:ascii="仿宋" w:hAnsi="仿宋" w:eastAsia="仿宋"/>
          <w:b/>
          <w:sz w:val="24"/>
        </w:rPr>
        <w:t>6</w:t>
      </w:r>
      <w:r>
        <w:rPr>
          <w:rFonts w:ascii="仿宋" w:hAnsi="仿宋" w:eastAsia="仿宋"/>
          <w:b/>
          <w:sz w:val="24"/>
        </w:rPr>
        <w:t>）供应商的资格声明</w:t>
      </w:r>
    </w:p>
    <w:p>
      <w:pPr>
        <w:spacing w:line="520" w:lineRule="exact"/>
        <w:ind w:left="1168"/>
        <w:rPr>
          <w:rFonts w:ascii="仿宋" w:hAnsi="仿宋" w:eastAsia="仿宋"/>
          <w:b/>
          <w:sz w:val="24"/>
        </w:rPr>
      </w:pPr>
      <w:r>
        <w:rPr>
          <w:rFonts w:ascii="仿宋" w:hAnsi="仿宋" w:eastAsia="仿宋"/>
          <w:b/>
          <w:sz w:val="24"/>
        </w:rPr>
        <w:t>*</w:t>
      </w:r>
      <w:r>
        <w:rPr>
          <w:rFonts w:hint="eastAsia" w:ascii="仿宋" w:hAnsi="仿宋" w:eastAsia="仿宋"/>
          <w:b/>
          <w:sz w:val="24"/>
        </w:rPr>
        <w:t>7</w:t>
      </w:r>
      <w:r>
        <w:rPr>
          <w:rFonts w:ascii="仿宋" w:hAnsi="仿宋" w:eastAsia="仿宋"/>
          <w:b/>
          <w:sz w:val="24"/>
        </w:rPr>
        <w:t>）资格证明文件</w:t>
      </w:r>
    </w:p>
    <w:p>
      <w:pPr>
        <w:pStyle w:val="17"/>
        <w:spacing w:line="520" w:lineRule="exact"/>
        <w:ind w:left="1166"/>
        <w:rPr>
          <w:rFonts w:ascii="仿宋" w:hAnsi="仿宋" w:eastAsia="仿宋"/>
          <w:sz w:val="24"/>
          <w:szCs w:val="24"/>
        </w:rPr>
      </w:pPr>
      <w:r>
        <w:rPr>
          <w:rFonts w:hint="eastAsia" w:ascii="仿宋" w:hAnsi="仿宋" w:eastAsia="仿宋"/>
          <w:sz w:val="24"/>
          <w:szCs w:val="24"/>
        </w:rPr>
        <w:t>具体</w:t>
      </w:r>
      <w:r>
        <w:rPr>
          <w:rFonts w:ascii="仿宋" w:hAnsi="仿宋" w:eastAsia="仿宋"/>
          <w:sz w:val="24"/>
          <w:szCs w:val="24"/>
        </w:rPr>
        <w:t>详见“第</w:t>
      </w:r>
      <w:r>
        <w:rPr>
          <w:rFonts w:hint="eastAsia" w:ascii="仿宋" w:hAnsi="仿宋" w:eastAsia="仿宋"/>
          <w:sz w:val="24"/>
          <w:szCs w:val="24"/>
        </w:rPr>
        <w:t>五</w:t>
      </w:r>
      <w:r>
        <w:rPr>
          <w:rFonts w:ascii="仿宋" w:hAnsi="仿宋" w:eastAsia="仿宋"/>
          <w:sz w:val="24"/>
          <w:szCs w:val="24"/>
        </w:rPr>
        <w:t xml:space="preserve">章 </w:t>
      </w:r>
      <w:r>
        <w:rPr>
          <w:rFonts w:hint="eastAsia" w:ascii="仿宋" w:hAnsi="仿宋" w:eastAsia="仿宋"/>
          <w:sz w:val="24"/>
          <w:szCs w:val="24"/>
        </w:rPr>
        <w:t>谈判响应</w:t>
      </w:r>
      <w:r>
        <w:rPr>
          <w:rFonts w:ascii="仿宋" w:hAnsi="仿宋" w:eastAsia="仿宋"/>
          <w:sz w:val="24"/>
          <w:szCs w:val="24"/>
        </w:rPr>
        <w:t>文件格式”</w:t>
      </w:r>
      <w:r>
        <w:rPr>
          <w:rFonts w:hint="eastAsia" w:ascii="仿宋" w:hAnsi="仿宋" w:eastAsia="仿宋"/>
          <w:sz w:val="24"/>
          <w:szCs w:val="24"/>
        </w:rPr>
        <w:t>。</w:t>
      </w:r>
    </w:p>
    <w:p>
      <w:pPr>
        <w:numPr>
          <w:ilvl w:val="0"/>
          <w:numId w:val="7"/>
        </w:numPr>
        <w:tabs>
          <w:tab w:val="left" w:pos="720"/>
        </w:tabs>
        <w:spacing w:line="520" w:lineRule="exact"/>
        <w:rPr>
          <w:rFonts w:ascii="仿宋" w:hAnsi="仿宋" w:eastAsia="仿宋" w:cs="宋体"/>
          <w:b/>
          <w:bCs/>
          <w:kern w:val="0"/>
          <w:sz w:val="24"/>
        </w:rPr>
      </w:pPr>
      <w:r>
        <w:rPr>
          <w:rFonts w:ascii="仿宋" w:hAnsi="仿宋" w:eastAsia="仿宋" w:cs="宋体"/>
          <w:b/>
          <w:bCs/>
          <w:kern w:val="0"/>
          <w:sz w:val="24"/>
        </w:rPr>
        <w:t>谈判响应文件的编写要求</w:t>
      </w:r>
    </w:p>
    <w:p>
      <w:pPr>
        <w:numPr>
          <w:ilvl w:val="1"/>
          <w:numId w:val="7"/>
        </w:numPr>
        <w:spacing w:line="520" w:lineRule="exact"/>
        <w:rPr>
          <w:rFonts w:ascii="仿宋" w:hAnsi="仿宋" w:eastAsia="仿宋"/>
          <w:sz w:val="24"/>
        </w:rPr>
      </w:pPr>
      <w:r>
        <w:rPr>
          <w:rFonts w:ascii="仿宋" w:hAnsi="仿宋" w:eastAsia="仿宋"/>
          <w:sz w:val="24"/>
        </w:rPr>
        <w:t>供应商应详细阅读谈判文件的全部内容，并做出实质性和完整的响应。如果谈判响应文件填报的内容资料不详或不全，可能导致谈判响应文件无效。</w:t>
      </w:r>
    </w:p>
    <w:p>
      <w:pPr>
        <w:numPr>
          <w:ilvl w:val="1"/>
          <w:numId w:val="7"/>
        </w:numPr>
        <w:spacing w:line="520" w:lineRule="exact"/>
        <w:rPr>
          <w:rFonts w:ascii="仿宋" w:hAnsi="仿宋" w:eastAsia="仿宋"/>
          <w:sz w:val="24"/>
        </w:rPr>
      </w:pPr>
      <w:r>
        <w:rPr>
          <w:rFonts w:ascii="仿宋" w:hAnsi="仿宋" w:eastAsia="仿宋"/>
          <w:sz w:val="24"/>
        </w:rPr>
        <w:t>谈判响应文件应严格按照谈判文件的要求提交，并按规定的格式逐项填写，不准有空白项。谈判响应文件未按规定提交或留有空白项，将被视为不完全响应，其谈判可能被拒绝。</w:t>
      </w:r>
    </w:p>
    <w:p>
      <w:pPr>
        <w:numPr>
          <w:ilvl w:val="1"/>
          <w:numId w:val="7"/>
        </w:numPr>
        <w:spacing w:line="520" w:lineRule="exact"/>
        <w:rPr>
          <w:rFonts w:ascii="仿宋" w:hAnsi="仿宋" w:eastAsia="仿宋"/>
          <w:sz w:val="24"/>
        </w:rPr>
      </w:pPr>
      <w:r>
        <w:rPr>
          <w:rFonts w:ascii="仿宋" w:hAnsi="仿宋" w:eastAsia="仿宋"/>
          <w:sz w:val="24"/>
        </w:rPr>
        <w:t>供应商须保证谈判全部文件资料真实可靠，并接受谈判小组对任何文件资料进一步审查的要求。</w:t>
      </w:r>
    </w:p>
    <w:p>
      <w:pPr>
        <w:numPr>
          <w:ilvl w:val="1"/>
          <w:numId w:val="7"/>
        </w:numPr>
        <w:spacing w:line="520" w:lineRule="exact"/>
        <w:rPr>
          <w:rFonts w:ascii="仿宋" w:hAnsi="仿宋" w:eastAsia="仿宋"/>
          <w:sz w:val="24"/>
        </w:rPr>
      </w:pPr>
      <w:r>
        <w:rPr>
          <w:rFonts w:ascii="仿宋" w:hAnsi="仿宋" w:eastAsia="仿宋"/>
          <w:sz w:val="24"/>
        </w:rPr>
        <w:t>除</w:t>
      </w:r>
      <w:r>
        <w:rPr>
          <w:rFonts w:hint="eastAsia" w:ascii="仿宋" w:hAnsi="仿宋" w:eastAsia="仿宋"/>
          <w:sz w:val="24"/>
        </w:rPr>
        <w:t>“</w:t>
      </w:r>
      <w:r>
        <w:rPr>
          <w:rFonts w:ascii="仿宋" w:hAnsi="仿宋" w:eastAsia="仿宋"/>
          <w:sz w:val="24"/>
        </w:rPr>
        <w:t>供应商须知前附表”另有规定外，供应商不得递交备选谈判方案。允许供应商递交备选谈判方案的，只有成交供应商所递交的备选谈判方案方可予以考虑。谈判小组认为成交供应商的备选谈判方案优于其谈判方案的，采购人可以接受该备选谈判方案</w:t>
      </w:r>
      <w:r>
        <w:rPr>
          <w:rFonts w:hint="eastAsia" w:ascii="仿宋" w:hAnsi="仿宋" w:eastAsia="仿宋"/>
          <w:sz w:val="24"/>
        </w:rPr>
        <w:t>。</w:t>
      </w:r>
    </w:p>
    <w:p>
      <w:pPr>
        <w:numPr>
          <w:ilvl w:val="0"/>
          <w:numId w:val="7"/>
        </w:numPr>
        <w:tabs>
          <w:tab w:val="left" w:pos="720"/>
        </w:tabs>
        <w:spacing w:line="520" w:lineRule="exact"/>
        <w:rPr>
          <w:rFonts w:ascii="仿宋" w:hAnsi="仿宋" w:eastAsia="仿宋" w:cs="宋体"/>
          <w:b/>
          <w:bCs/>
          <w:kern w:val="0"/>
          <w:sz w:val="24"/>
        </w:rPr>
      </w:pPr>
      <w:bookmarkStart w:id="73" w:name="_Toc286758320"/>
      <w:r>
        <w:rPr>
          <w:rFonts w:ascii="仿宋" w:hAnsi="仿宋" w:eastAsia="仿宋" w:cs="宋体"/>
          <w:b/>
          <w:bCs/>
          <w:kern w:val="0"/>
          <w:sz w:val="24"/>
        </w:rPr>
        <w:t>证明供应商合格和资格的文件</w:t>
      </w:r>
    </w:p>
    <w:p>
      <w:pPr>
        <w:numPr>
          <w:ilvl w:val="1"/>
          <w:numId w:val="7"/>
        </w:numPr>
        <w:spacing w:line="520" w:lineRule="exact"/>
        <w:rPr>
          <w:rFonts w:ascii="仿宋" w:hAnsi="仿宋" w:eastAsia="仿宋"/>
          <w:sz w:val="24"/>
        </w:rPr>
      </w:pPr>
      <w:r>
        <w:rPr>
          <w:rFonts w:ascii="仿宋" w:hAnsi="仿宋" w:eastAsia="仿宋"/>
          <w:sz w:val="24"/>
        </w:rPr>
        <w:t>供应商应按</w:t>
      </w:r>
      <w:r>
        <w:rPr>
          <w:rFonts w:hint="eastAsia" w:ascii="仿宋" w:hAnsi="仿宋" w:eastAsia="仿宋"/>
          <w:sz w:val="24"/>
        </w:rPr>
        <w:t>“</w:t>
      </w:r>
      <w:r>
        <w:rPr>
          <w:rFonts w:ascii="仿宋" w:hAnsi="仿宋" w:eastAsia="仿宋"/>
          <w:sz w:val="24"/>
        </w:rPr>
        <w:t>供应商须知前附表”要求提交证明其有资格参加谈判和成交后有能力履行合同的文件，并作为其谈判响应文件的一部分。本次采购是否允许联合体谈判见</w:t>
      </w:r>
      <w:r>
        <w:rPr>
          <w:rFonts w:hint="eastAsia" w:ascii="仿宋" w:hAnsi="仿宋" w:eastAsia="仿宋"/>
          <w:sz w:val="24"/>
        </w:rPr>
        <w:t>“</w:t>
      </w:r>
      <w:r>
        <w:rPr>
          <w:rFonts w:ascii="仿宋" w:hAnsi="仿宋" w:eastAsia="仿宋"/>
          <w:sz w:val="24"/>
        </w:rPr>
        <w:t>供应商须知前附表”，如果允许联合体谈判，应提交联合体各方的资格证明文件、联合体谈判协议并注明联合体主体及各方拟承担的工作和责任，并承诺一旦成交联合体各方将向采购人承担连带责任，否则谈判响应文件无效。</w:t>
      </w:r>
    </w:p>
    <w:p>
      <w:pPr>
        <w:numPr>
          <w:ilvl w:val="1"/>
          <w:numId w:val="7"/>
        </w:numPr>
        <w:spacing w:line="520" w:lineRule="exact"/>
        <w:rPr>
          <w:rFonts w:ascii="仿宋" w:hAnsi="仿宋" w:eastAsia="仿宋"/>
          <w:sz w:val="24"/>
        </w:rPr>
      </w:pPr>
      <w:r>
        <w:rPr>
          <w:rFonts w:ascii="仿宋" w:hAnsi="仿宋" w:eastAsia="仿宋"/>
          <w:sz w:val="24"/>
        </w:rPr>
        <w:t>在采购过程中，供应商发生合并、分立、破产等重大变化时，应当及时书面告知采购人或采购代理机构</w:t>
      </w:r>
      <w:r>
        <w:rPr>
          <w:rFonts w:hint="eastAsia" w:ascii="仿宋" w:hAnsi="仿宋" w:eastAsia="仿宋"/>
          <w:sz w:val="24"/>
        </w:rPr>
        <w:t>。</w:t>
      </w:r>
    </w:p>
    <w:p>
      <w:pPr>
        <w:numPr>
          <w:ilvl w:val="0"/>
          <w:numId w:val="7"/>
        </w:numPr>
        <w:spacing w:line="520" w:lineRule="exact"/>
        <w:rPr>
          <w:rFonts w:ascii="仿宋" w:hAnsi="仿宋" w:eastAsia="仿宋" w:cs="宋体"/>
          <w:b/>
          <w:bCs/>
          <w:kern w:val="0"/>
          <w:sz w:val="24"/>
        </w:rPr>
      </w:pPr>
      <w:r>
        <w:rPr>
          <w:rFonts w:hint="eastAsia" w:ascii="仿宋" w:hAnsi="仿宋" w:eastAsia="仿宋" w:cs="宋体"/>
          <w:b/>
          <w:bCs/>
          <w:kern w:val="0"/>
          <w:sz w:val="24"/>
        </w:rPr>
        <w:t>证明货物符合谈判文件规定的文件</w:t>
      </w:r>
      <w:bookmarkEnd w:id="73"/>
    </w:p>
    <w:p>
      <w:pPr>
        <w:numPr>
          <w:ilvl w:val="1"/>
          <w:numId w:val="7"/>
        </w:numPr>
        <w:spacing w:line="520" w:lineRule="exact"/>
        <w:rPr>
          <w:rFonts w:ascii="仿宋" w:hAnsi="仿宋" w:eastAsia="仿宋"/>
          <w:sz w:val="24"/>
        </w:rPr>
      </w:pPr>
      <w:r>
        <w:rPr>
          <w:rFonts w:ascii="仿宋" w:hAnsi="仿宋" w:eastAsia="仿宋"/>
          <w:sz w:val="24"/>
        </w:rPr>
        <w:t>供应商应提交文件证明其所投货物符合谈判文件的规定。该证明文件作为谈判响应文件的一部分。</w:t>
      </w:r>
    </w:p>
    <w:p>
      <w:pPr>
        <w:numPr>
          <w:ilvl w:val="1"/>
          <w:numId w:val="7"/>
        </w:numPr>
        <w:spacing w:line="520" w:lineRule="exact"/>
        <w:rPr>
          <w:rFonts w:ascii="仿宋" w:hAnsi="仿宋" w:eastAsia="仿宋"/>
          <w:sz w:val="24"/>
        </w:rPr>
      </w:pPr>
      <w:r>
        <w:rPr>
          <w:rFonts w:ascii="仿宋" w:hAnsi="仿宋" w:eastAsia="仿宋"/>
          <w:sz w:val="24"/>
        </w:rPr>
        <w:t>证明货物与谈判文件一致的文件可以是文字资料、图表、样本、数据、证书、买方证明，包括但不限于：</w:t>
      </w:r>
    </w:p>
    <w:p>
      <w:pPr>
        <w:pStyle w:val="67"/>
        <w:numPr>
          <w:ilvl w:val="2"/>
          <w:numId w:val="7"/>
        </w:numPr>
        <w:tabs>
          <w:tab w:val="left" w:pos="1559"/>
        </w:tabs>
        <w:autoSpaceDE w:val="0"/>
        <w:autoSpaceDN w:val="0"/>
        <w:spacing w:line="520" w:lineRule="exact"/>
        <w:ind w:firstLineChars="0"/>
        <w:rPr>
          <w:rFonts w:ascii="仿宋" w:hAnsi="仿宋" w:eastAsia="仿宋"/>
          <w:sz w:val="24"/>
        </w:rPr>
      </w:pPr>
      <w:r>
        <w:rPr>
          <w:rFonts w:ascii="仿宋" w:hAnsi="仿宋" w:eastAsia="仿宋"/>
          <w:spacing w:val="-3"/>
          <w:sz w:val="24"/>
        </w:rPr>
        <w:t>货物主要技术指标和性能的详细说明。</w:t>
      </w:r>
    </w:p>
    <w:p>
      <w:pPr>
        <w:pStyle w:val="67"/>
        <w:numPr>
          <w:ilvl w:val="2"/>
          <w:numId w:val="7"/>
        </w:numPr>
        <w:tabs>
          <w:tab w:val="left" w:pos="1559"/>
        </w:tabs>
        <w:autoSpaceDE w:val="0"/>
        <w:autoSpaceDN w:val="0"/>
        <w:spacing w:line="520" w:lineRule="exact"/>
        <w:ind w:right="593" w:firstLineChars="0"/>
        <w:rPr>
          <w:rFonts w:ascii="仿宋" w:hAnsi="仿宋" w:eastAsia="仿宋"/>
          <w:sz w:val="24"/>
        </w:rPr>
      </w:pPr>
      <w:r>
        <w:rPr>
          <w:rFonts w:ascii="仿宋" w:hAnsi="仿宋" w:eastAsia="仿宋"/>
          <w:spacing w:val="-7"/>
          <w:sz w:val="24"/>
        </w:rPr>
        <w:t>货物从买方开始使用至谈判文件规定的质保期内正常、连续地使用所必须的备件和专用工</w:t>
      </w:r>
      <w:r>
        <w:rPr>
          <w:rFonts w:ascii="仿宋" w:hAnsi="仿宋" w:eastAsia="仿宋"/>
          <w:spacing w:val="-5"/>
          <w:sz w:val="24"/>
        </w:rPr>
        <w:t>具清单，包括备件和专用工具的货源及现行价格。</w:t>
      </w:r>
    </w:p>
    <w:p>
      <w:pPr>
        <w:pStyle w:val="67"/>
        <w:numPr>
          <w:ilvl w:val="2"/>
          <w:numId w:val="7"/>
        </w:numPr>
        <w:tabs>
          <w:tab w:val="left" w:pos="1559"/>
        </w:tabs>
        <w:autoSpaceDE w:val="0"/>
        <w:autoSpaceDN w:val="0"/>
        <w:spacing w:line="520" w:lineRule="exact"/>
        <w:ind w:right="593" w:firstLineChars="0"/>
        <w:rPr>
          <w:rFonts w:ascii="仿宋" w:hAnsi="仿宋" w:eastAsia="仿宋"/>
          <w:sz w:val="24"/>
        </w:rPr>
      </w:pPr>
      <w:r>
        <w:rPr>
          <w:rFonts w:ascii="仿宋" w:hAnsi="仿宋" w:eastAsia="仿宋"/>
          <w:spacing w:val="-10"/>
          <w:sz w:val="24"/>
        </w:rPr>
        <w:t>对照谈判文件技术规格，逐条说明所提供货物和服务已对谈判文件的技术规格做出了实质</w:t>
      </w:r>
      <w:r>
        <w:rPr>
          <w:rFonts w:ascii="仿宋" w:hAnsi="仿宋" w:eastAsia="仿宋"/>
          <w:spacing w:val="-5"/>
          <w:sz w:val="24"/>
        </w:rPr>
        <w:t>性的响应，或申明与技术规格条文的偏差和例外。</w:t>
      </w:r>
    </w:p>
    <w:p>
      <w:pPr>
        <w:pStyle w:val="67"/>
        <w:numPr>
          <w:ilvl w:val="2"/>
          <w:numId w:val="7"/>
        </w:numPr>
        <w:tabs>
          <w:tab w:val="left" w:pos="1559"/>
        </w:tabs>
        <w:autoSpaceDE w:val="0"/>
        <w:autoSpaceDN w:val="0"/>
        <w:spacing w:line="520" w:lineRule="exact"/>
        <w:ind w:right="591" w:firstLineChars="0"/>
        <w:rPr>
          <w:rFonts w:ascii="仿宋" w:hAnsi="仿宋" w:eastAsia="仿宋"/>
          <w:sz w:val="24"/>
        </w:rPr>
      </w:pPr>
      <w:r>
        <w:rPr>
          <w:rFonts w:ascii="仿宋" w:hAnsi="仿宋" w:eastAsia="仿宋"/>
          <w:spacing w:val="-7"/>
          <w:sz w:val="24"/>
        </w:rPr>
        <w:t>供应商应注意采购人在技术规格中指出的工艺、材料和设备的参照牌号或分类号仅起说明</w:t>
      </w:r>
      <w:r>
        <w:rPr>
          <w:rFonts w:ascii="仿宋" w:hAnsi="仿宋" w:eastAsia="仿宋"/>
          <w:spacing w:val="-11"/>
          <w:sz w:val="24"/>
        </w:rPr>
        <w:t>作用，并没有任何限制性。供应商在谈判中可以选用替代牌号或分类号，但这些替代要实</w:t>
      </w:r>
      <w:r>
        <w:rPr>
          <w:rFonts w:ascii="仿宋" w:hAnsi="仿宋" w:eastAsia="仿宋"/>
          <w:spacing w:val="-12"/>
          <w:sz w:val="24"/>
        </w:rPr>
        <w:t>质上相当于技术规格的要求。采购人或采购代理机构承诺不以上述参考牌号或分类号作为</w:t>
      </w:r>
      <w:r>
        <w:rPr>
          <w:rFonts w:ascii="仿宋" w:hAnsi="仿宋" w:eastAsia="仿宋"/>
          <w:spacing w:val="-6"/>
          <w:sz w:val="24"/>
        </w:rPr>
        <w:t>谈判时确定无效响应的取舍标准。</w:t>
      </w:r>
    </w:p>
    <w:p>
      <w:pPr>
        <w:pStyle w:val="67"/>
        <w:numPr>
          <w:ilvl w:val="2"/>
          <w:numId w:val="7"/>
        </w:numPr>
        <w:tabs>
          <w:tab w:val="left" w:pos="1559"/>
        </w:tabs>
        <w:autoSpaceDE w:val="0"/>
        <w:autoSpaceDN w:val="0"/>
        <w:spacing w:line="520" w:lineRule="exact"/>
        <w:ind w:firstLineChars="0"/>
        <w:rPr>
          <w:rFonts w:ascii="仿宋" w:hAnsi="仿宋" w:eastAsia="仿宋"/>
          <w:sz w:val="24"/>
        </w:rPr>
      </w:pPr>
      <w:r>
        <w:rPr>
          <w:rFonts w:ascii="仿宋" w:hAnsi="仿宋" w:eastAsia="仿宋"/>
          <w:spacing w:val="-3"/>
          <w:sz w:val="24"/>
        </w:rPr>
        <w:t>本条所指证明文件不得为对谈判文件相关部分的文字、图标的复制。</w:t>
      </w:r>
    </w:p>
    <w:p>
      <w:pPr>
        <w:pStyle w:val="67"/>
        <w:numPr>
          <w:ilvl w:val="2"/>
          <w:numId w:val="7"/>
        </w:numPr>
        <w:tabs>
          <w:tab w:val="left" w:pos="1559"/>
        </w:tabs>
        <w:autoSpaceDE w:val="0"/>
        <w:autoSpaceDN w:val="0"/>
        <w:spacing w:line="520" w:lineRule="exact"/>
        <w:ind w:firstLineChars="0"/>
        <w:rPr>
          <w:rFonts w:ascii="仿宋" w:hAnsi="仿宋" w:eastAsia="仿宋"/>
          <w:sz w:val="24"/>
        </w:rPr>
      </w:pPr>
      <w:r>
        <w:rPr>
          <w:rFonts w:ascii="仿宋" w:hAnsi="仿宋" w:eastAsia="仿宋"/>
          <w:spacing w:val="-3"/>
          <w:sz w:val="24"/>
        </w:rPr>
        <w:t>供应商认为的其他必要内容。</w:t>
      </w:r>
    </w:p>
    <w:p>
      <w:pPr>
        <w:pStyle w:val="56"/>
        <w:numPr>
          <w:ilvl w:val="0"/>
          <w:numId w:val="7"/>
        </w:numPr>
        <w:tabs>
          <w:tab w:val="left" w:pos="959"/>
        </w:tabs>
        <w:spacing w:line="520" w:lineRule="exact"/>
        <w:rPr>
          <w:rFonts w:ascii="仿宋" w:hAnsi="仿宋" w:eastAsia="仿宋"/>
          <w:spacing w:val="-1"/>
          <w:sz w:val="24"/>
          <w:szCs w:val="24"/>
        </w:rPr>
      </w:pPr>
      <w:r>
        <w:rPr>
          <w:rFonts w:ascii="仿宋" w:hAnsi="仿宋" w:eastAsia="仿宋"/>
          <w:spacing w:val="-1"/>
          <w:sz w:val="24"/>
          <w:szCs w:val="24"/>
        </w:rPr>
        <w:t>谈判报价</w:t>
      </w:r>
    </w:p>
    <w:p>
      <w:pPr>
        <w:numPr>
          <w:ilvl w:val="1"/>
          <w:numId w:val="7"/>
        </w:numPr>
        <w:spacing w:line="520" w:lineRule="exact"/>
        <w:rPr>
          <w:rFonts w:ascii="仿宋" w:hAnsi="仿宋" w:eastAsia="仿宋"/>
          <w:sz w:val="24"/>
        </w:rPr>
      </w:pPr>
      <w:bookmarkStart w:id="74" w:name="_TOC_250049"/>
      <w:bookmarkEnd w:id="74"/>
      <w:r>
        <w:rPr>
          <w:rFonts w:hint="eastAsia" w:ascii="仿宋" w:hAnsi="仿宋" w:eastAsia="仿宋"/>
          <w:sz w:val="24"/>
        </w:rPr>
        <w:t>所有谈判均以人民币报价。</w:t>
      </w:r>
    </w:p>
    <w:p>
      <w:pPr>
        <w:numPr>
          <w:ilvl w:val="1"/>
          <w:numId w:val="7"/>
        </w:numPr>
        <w:spacing w:line="520" w:lineRule="exact"/>
        <w:rPr>
          <w:rFonts w:ascii="仿宋" w:hAnsi="仿宋" w:eastAsia="仿宋"/>
          <w:sz w:val="24"/>
        </w:rPr>
      </w:pPr>
      <w:r>
        <w:rPr>
          <w:rFonts w:hint="eastAsia" w:ascii="仿宋" w:hAnsi="仿宋" w:eastAsia="仿宋"/>
          <w:sz w:val="24"/>
        </w:rPr>
        <w:t>报价内容详见“供应商须知前附表”。</w:t>
      </w:r>
    </w:p>
    <w:p>
      <w:pPr>
        <w:numPr>
          <w:ilvl w:val="1"/>
          <w:numId w:val="7"/>
        </w:numPr>
        <w:spacing w:line="520" w:lineRule="exact"/>
        <w:rPr>
          <w:rFonts w:ascii="仿宋" w:hAnsi="仿宋" w:eastAsia="仿宋"/>
          <w:sz w:val="24"/>
        </w:rPr>
      </w:pPr>
      <w:r>
        <w:rPr>
          <w:rFonts w:hint="eastAsia" w:ascii="仿宋" w:hAnsi="仿宋" w:eastAsia="仿宋"/>
          <w:sz w:val="24"/>
        </w:rPr>
        <w:t>供应商应在谈判响应文件所附的报价明细表上标明拟提供货物和服务的单价和总价。如单价与总价不符，以单价修正总价。</w:t>
      </w:r>
    </w:p>
    <w:p>
      <w:pPr>
        <w:numPr>
          <w:ilvl w:val="1"/>
          <w:numId w:val="7"/>
        </w:numPr>
        <w:spacing w:line="520" w:lineRule="exact"/>
        <w:rPr>
          <w:rFonts w:ascii="仿宋" w:hAnsi="仿宋" w:eastAsia="仿宋"/>
          <w:sz w:val="24"/>
        </w:rPr>
      </w:pPr>
      <w:r>
        <w:rPr>
          <w:rFonts w:hint="eastAsia" w:ascii="仿宋" w:hAnsi="仿宋" w:eastAsia="仿宋"/>
          <w:sz w:val="24"/>
        </w:rPr>
        <w:t>供应商要按报价一览表（统一格式）和报价一览明细表（统一格式）的内容填写产品单价、总价及其他事项。</w:t>
      </w:r>
      <w:r>
        <w:rPr>
          <w:rFonts w:hint="eastAsia" w:ascii="仿宋" w:hAnsi="仿宋" w:eastAsia="仿宋"/>
          <w:b/>
          <w:sz w:val="24"/>
        </w:rPr>
        <w:t>报价表中不得包含谈判文件要求以外的内容，否则，在评审时不予核减；</w:t>
      </w:r>
      <w:r>
        <w:rPr>
          <w:rFonts w:hint="eastAsia" w:ascii="仿宋" w:hAnsi="仿宋" w:eastAsia="仿宋"/>
          <w:b/>
          <w:bCs/>
          <w:sz w:val="24"/>
        </w:rPr>
        <w:t>报价表中也不得缺漏</w:t>
      </w:r>
      <w:r>
        <w:rPr>
          <w:rFonts w:hint="eastAsia" w:ascii="仿宋" w:hAnsi="仿宋" w:eastAsia="仿宋"/>
          <w:b/>
          <w:sz w:val="24"/>
        </w:rPr>
        <w:t>谈判文件</w:t>
      </w:r>
      <w:r>
        <w:rPr>
          <w:rFonts w:hint="eastAsia" w:ascii="仿宋" w:hAnsi="仿宋" w:eastAsia="仿宋"/>
          <w:b/>
          <w:bCs/>
          <w:sz w:val="24"/>
        </w:rPr>
        <w:t>所要求的内容，否则，其响应文件将被视为无效。</w:t>
      </w:r>
    </w:p>
    <w:p>
      <w:pPr>
        <w:numPr>
          <w:ilvl w:val="1"/>
          <w:numId w:val="7"/>
        </w:numPr>
        <w:spacing w:line="520" w:lineRule="exact"/>
        <w:rPr>
          <w:rFonts w:ascii="仿宋" w:hAnsi="仿宋" w:eastAsia="仿宋"/>
          <w:sz w:val="24"/>
        </w:rPr>
      </w:pPr>
      <w:r>
        <w:rPr>
          <w:rFonts w:hint="eastAsia" w:ascii="仿宋" w:hAnsi="仿宋" w:eastAsia="仿宋"/>
          <w:sz w:val="24"/>
        </w:rPr>
        <w:t>供应商如需用外汇购入某些谈判货物，须折合人民币（包含进口环节税）计入总报价中。</w:t>
      </w:r>
    </w:p>
    <w:p>
      <w:pPr>
        <w:pStyle w:val="56"/>
        <w:numPr>
          <w:ilvl w:val="0"/>
          <w:numId w:val="7"/>
        </w:numPr>
        <w:tabs>
          <w:tab w:val="left" w:pos="959"/>
        </w:tabs>
        <w:spacing w:line="520" w:lineRule="exact"/>
        <w:rPr>
          <w:rFonts w:ascii="仿宋" w:hAnsi="仿宋" w:eastAsia="仿宋"/>
          <w:spacing w:val="-1"/>
          <w:sz w:val="24"/>
          <w:szCs w:val="24"/>
        </w:rPr>
      </w:pPr>
      <w:r>
        <w:rPr>
          <w:rFonts w:ascii="仿宋" w:hAnsi="仿宋" w:eastAsia="仿宋"/>
          <w:spacing w:val="-1"/>
          <w:sz w:val="24"/>
          <w:szCs w:val="24"/>
        </w:rPr>
        <w:t>谈判保证金</w:t>
      </w:r>
    </w:p>
    <w:p>
      <w:pPr>
        <w:numPr>
          <w:ilvl w:val="1"/>
          <w:numId w:val="7"/>
        </w:numPr>
        <w:spacing w:line="520" w:lineRule="exact"/>
        <w:rPr>
          <w:rFonts w:ascii="仿宋" w:hAnsi="仿宋" w:eastAsia="仿宋"/>
          <w:sz w:val="24"/>
        </w:rPr>
      </w:pPr>
      <w:r>
        <w:rPr>
          <w:rFonts w:ascii="仿宋" w:hAnsi="仿宋" w:eastAsia="仿宋"/>
          <w:sz w:val="24"/>
        </w:rPr>
        <w:t>供应商应按照</w:t>
      </w:r>
      <w:r>
        <w:rPr>
          <w:rFonts w:hint="eastAsia" w:ascii="仿宋" w:hAnsi="仿宋" w:eastAsia="仿宋"/>
          <w:sz w:val="24"/>
        </w:rPr>
        <w:t>“</w:t>
      </w:r>
      <w:r>
        <w:rPr>
          <w:rFonts w:ascii="仿宋" w:hAnsi="仿宋" w:eastAsia="仿宋"/>
          <w:sz w:val="24"/>
        </w:rPr>
        <w:t>供应商须知前附表”中规定的金额、形式、时间及有效期提供谈判保证金，并作为其谈判的一部分。未按规定提交谈判保证金的谈判将被视为非实质性响应</w:t>
      </w:r>
      <w:r>
        <w:rPr>
          <w:rFonts w:hint="eastAsia" w:ascii="仿宋" w:hAnsi="仿宋" w:eastAsia="仿宋"/>
          <w:sz w:val="24"/>
        </w:rPr>
        <w:t>，</w:t>
      </w:r>
      <w:r>
        <w:rPr>
          <w:rFonts w:ascii="仿宋" w:hAnsi="仿宋" w:eastAsia="仿宋"/>
          <w:sz w:val="24"/>
        </w:rPr>
        <w:t>谈判响应文件无效。</w:t>
      </w:r>
    </w:p>
    <w:p>
      <w:pPr>
        <w:numPr>
          <w:ilvl w:val="1"/>
          <w:numId w:val="7"/>
        </w:numPr>
        <w:spacing w:line="520" w:lineRule="exact"/>
        <w:rPr>
          <w:rFonts w:ascii="仿宋" w:hAnsi="仿宋" w:eastAsia="仿宋"/>
          <w:sz w:val="24"/>
        </w:rPr>
      </w:pPr>
      <w:r>
        <w:rPr>
          <w:rFonts w:ascii="仿宋" w:hAnsi="仿宋" w:eastAsia="仿宋"/>
          <w:sz w:val="24"/>
        </w:rPr>
        <w:t>采购代理机构应当自成交</w:t>
      </w:r>
      <w:r>
        <w:rPr>
          <w:rFonts w:hint="eastAsia" w:ascii="仿宋" w:hAnsi="仿宋" w:eastAsia="仿宋"/>
          <w:sz w:val="24"/>
        </w:rPr>
        <w:t>通知书</w:t>
      </w:r>
      <w:r>
        <w:rPr>
          <w:rFonts w:ascii="仿宋" w:hAnsi="仿宋" w:eastAsia="仿宋"/>
          <w:sz w:val="24"/>
        </w:rPr>
        <w:t>发出之日起5个工作日内退还未成交供应商的谈判保证金。</w:t>
      </w:r>
    </w:p>
    <w:p>
      <w:pPr>
        <w:numPr>
          <w:ilvl w:val="1"/>
          <w:numId w:val="7"/>
        </w:numPr>
        <w:spacing w:line="520" w:lineRule="exact"/>
        <w:rPr>
          <w:rFonts w:ascii="仿宋" w:hAnsi="仿宋" w:eastAsia="仿宋"/>
          <w:sz w:val="24"/>
        </w:rPr>
      </w:pPr>
      <w:r>
        <w:rPr>
          <w:rFonts w:ascii="仿宋" w:hAnsi="仿宋" w:eastAsia="仿宋"/>
          <w:sz w:val="24"/>
        </w:rPr>
        <w:t>采购代理机构应当自采购合同签订之日起5个工作日内退还成交供应商的谈判保证金。成交供应商在办理退还谈判保证金前需向采购代理机构提供采购合同原件一份。</w:t>
      </w:r>
    </w:p>
    <w:p>
      <w:pPr>
        <w:numPr>
          <w:ilvl w:val="1"/>
          <w:numId w:val="7"/>
        </w:numPr>
        <w:spacing w:line="520" w:lineRule="exact"/>
        <w:rPr>
          <w:rFonts w:ascii="仿宋" w:hAnsi="仿宋" w:eastAsia="仿宋"/>
          <w:sz w:val="24"/>
        </w:rPr>
      </w:pPr>
      <w:r>
        <w:rPr>
          <w:rFonts w:ascii="仿宋" w:hAnsi="仿宋" w:eastAsia="仿宋"/>
          <w:sz w:val="24"/>
        </w:rPr>
        <w:t>谈判保证金是为了保护采购人免遭因供应商行为而蒙受损失。下列任何一种情况发生时，谈判保证金将不予退还：</w:t>
      </w:r>
    </w:p>
    <w:p>
      <w:pPr>
        <w:pStyle w:val="17"/>
        <w:spacing w:line="520" w:lineRule="exact"/>
        <w:ind w:left="1120"/>
        <w:rPr>
          <w:rFonts w:ascii="仿宋" w:hAnsi="仿宋" w:eastAsia="仿宋"/>
          <w:sz w:val="24"/>
          <w:szCs w:val="24"/>
        </w:rPr>
      </w:pPr>
      <w:r>
        <w:rPr>
          <w:rFonts w:hint="eastAsia" w:ascii="仿宋" w:hAnsi="仿宋" w:eastAsia="仿宋"/>
          <w:sz w:val="24"/>
          <w:szCs w:val="24"/>
        </w:rPr>
        <w:t>（1）供应商在提交响应文件截止时间后撤回响应文件的；</w:t>
      </w:r>
    </w:p>
    <w:p>
      <w:pPr>
        <w:pStyle w:val="17"/>
        <w:spacing w:line="520" w:lineRule="exact"/>
        <w:ind w:left="1120"/>
        <w:rPr>
          <w:rFonts w:ascii="仿宋" w:hAnsi="仿宋" w:eastAsia="仿宋"/>
          <w:sz w:val="24"/>
          <w:szCs w:val="24"/>
        </w:rPr>
      </w:pPr>
      <w:r>
        <w:rPr>
          <w:rFonts w:hint="eastAsia" w:ascii="仿宋" w:hAnsi="仿宋" w:eastAsia="仿宋"/>
          <w:sz w:val="24"/>
          <w:szCs w:val="24"/>
        </w:rPr>
        <w:t>（2）供应商在响应文件中提供虚假材料的；</w:t>
      </w:r>
    </w:p>
    <w:p>
      <w:pPr>
        <w:pStyle w:val="17"/>
        <w:spacing w:line="520" w:lineRule="exact"/>
        <w:ind w:left="1120"/>
        <w:rPr>
          <w:rFonts w:ascii="仿宋" w:hAnsi="仿宋" w:eastAsia="仿宋"/>
          <w:sz w:val="24"/>
          <w:szCs w:val="24"/>
        </w:rPr>
      </w:pPr>
      <w:r>
        <w:rPr>
          <w:rFonts w:hint="eastAsia" w:ascii="仿宋" w:hAnsi="仿宋" w:eastAsia="仿宋"/>
          <w:sz w:val="24"/>
          <w:szCs w:val="24"/>
        </w:rPr>
        <w:t>（3）除因不可抗力采购文件认可的情形以外，成交供应商不与采购人签订合同的；</w:t>
      </w:r>
    </w:p>
    <w:p>
      <w:pPr>
        <w:pStyle w:val="17"/>
        <w:spacing w:line="520" w:lineRule="exact"/>
        <w:ind w:left="1120"/>
        <w:rPr>
          <w:rFonts w:ascii="仿宋" w:hAnsi="仿宋" w:eastAsia="仿宋"/>
          <w:sz w:val="24"/>
          <w:szCs w:val="24"/>
        </w:rPr>
      </w:pPr>
      <w:r>
        <w:rPr>
          <w:rFonts w:hint="eastAsia" w:ascii="仿宋" w:hAnsi="仿宋" w:eastAsia="仿宋"/>
          <w:sz w:val="24"/>
          <w:szCs w:val="24"/>
        </w:rPr>
        <w:t>（4）供应商与采购人、其他供应商或者采购代理机构恶意串通的；</w:t>
      </w:r>
    </w:p>
    <w:p>
      <w:pPr>
        <w:pStyle w:val="17"/>
        <w:spacing w:line="520" w:lineRule="exact"/>
        <w:ind w:left="1120"/>
        <w:rPr>
          <w:rFonts w:ascii="仿宋" w:hAnsi="仿宋" w:eastAsia="仿宋"/>
          <w:sz w:val="24"/>
          <w:szCs w:val="24"/>
        </w:rPr>
      </w:pPr>
      <w:r>
        <w:rPr>
          <w:rFonts w:hint="eastAsia" w:ascii="仿宋" w:hAnsi="仿宋" w:eastAsia="仿宋"/>
          <w:sz w:val="24"/>
          <w:szCs w:val="24"/>
        </w:rPr>
        <w:t>（5）采购文件规定的其他情形。</w:t>
      </w:r>
    </w:p>
    <w:p>
      <w:pPr>
        <w:pStyle w:val="56"/>
        <w:numPr>
          <w:ilvl w:val="0"/>
          <w:numId w:val="7"/>
        </w:numPr>
        <w:tabs>
          <w:tab w:val="left" w:pos="959"/>
        </w:tabs>
        <w:spacing w:line="520" w:lineRule="exact"/>
        <w:rPr>
          <w:rFonts w:ascii="仿宋" w:hAnsi="仿宋" w:eastAsia="仿宋"/>
          <w:spacing w:val="-1"/>
          <w:sz w:val="24"/>
          <w:szCs w:val="24"/>
        </w:rPr>
      </w:pPr>
      <w:bookmarkStart w:id="75" w:name="_TOC_250048"/>
      <w:bookmarkEnd w:id="75"/>
      <w:r>
        <w:rPr>
          <w:rFonts w:ascii="仿宋" w:hAnsi="仿宋" w:eastAsia="仿宋"/>
          <w:spacing w:val="-1"/>
          <w:sz w:val="24"/>
          <w:szCs w:val="24"/>
        </w:rPr>
        <w:t>谈判有效期</w:t>
      </w:r>
    </w:p>
    <w:p>
      <w:pPr>
        <w:numPr>
          <w:ilvl w:val="1"/>
          <w:numId w:val="7"/>
        </w:numPr>
        <w:spacing w:line="520" w:lineRule="exact"/>
        <w:rPr>
          <w:rFonts w:ascii="仿宋" w:hAnsi="仿宋" w:eastAsia="仿宋"/>
          <w:sz w:val="24"/>
        </w:rPr>
      </w:pPr>
      <w:r>
        <w:rPr>
          <w:rFonts w:ascii="仿宋" w:hAnsi="仿宋" w:eastAsia="仿宋"/>
          <w:sz w:val="24"/>
        </w:rPr>
        <w:t>谈判应自</w:t>
      </w:r>
      <w:r>
        <w:rPr>
          <w:rFonts w:hint="eastAsia" w:ascii="仿宋" w:hAnsi="仿宋" w:eastAsia="仿宋"/>
          <w:sz w:val="24"/>
        </w:rPr>
        <w:t>“</w:t>
      </w:r>
      <w:r>
        <w:rPr>
          <w:rFonts w:ascii="仿宋" w:hAnsi="仿宋" w:eastAsia="仿宋"/>
          <w:sz w:val="24"/>
        </w:rPr>
        <w:t>供应商须知前附表”中规定的递交谈判响应文件的截止之日起，并在</w:t>
      </w:r>
      <w:r>
        <w:rPr>
          <w:rFonts w:hint="eastAsia" w:ascii="仿宋" w:hAnsi="仿宋" w:eastAsia="仿宋"/>
          <w:sz w:val="24"/>
        </w:rPr>
        <w:t>“</w:t>
      </w:r>
      <w:r>
        <w:rPr>
          <w:rFonts w:ascii="仿宋" w:hAnsi="仿宋" w:eastAsia="仿宋"/>
          <w:sz w:val="24"/>
        </w:rPr>
        <w:t>供应商须知前附表”中所述期限内保持有效。谈判有效期不足的视为非实质性响应，谈判响应文件无效。</w:t>
      </w:r>
    </w:p>
    <w:p>
      <w:pPr>
        <w:numPr>
          <w:ilvl w:val="1"/>
          <w:numId w:val="7"/>
        </w:numPr>
        <w:spacing w:line="520" w:lineRule="exact"/>
        <w:rPr>
          <w:rFonts w:ascii="仿宋" w:hAnsi="仿宋" w:eastAsia="仿宋"/>
          <w:sz w:val="24"/>
        </w:rPr>
      </w:pPr>
      <w:r>
        <w:rPr>
          <w:rFonts w:ascii="仿宋" w:hAnsi="仿宋" w:eastAsia="仿宋"/>
          <w:sz w:val="24"/>
        </w:rPr>
        <w:t>特殊情况下，在原谈判有效期截止之前，采购人或采购代理机构可要求供应商延长谈判有效期</w:t>
      </w:r>
      <w:r>
        <w:rPr>
          <w:rFonts w:hint="eastAsia" w:ascii="仿宋" w:hAnsi="仿宋" w:eastAsia="仿宋"/>
          <w:sz w:val="24"/>
        </w:rPr>
        <w:t>，</w:t>
      </w:r>
      <w:r>
        <w:rPr>
          <w:rFonts w:ascii="仿宋" w:hAnsi="仿宋" w:eastAsia="仿宋"/>
          <w:sz w:val="24"/>
        </w:rPr>
        <w:t>并以书面形式通知所有已参加谈判的供应商。供应商可拒绝采购人或采购代理机构的这种要求，其谈判保证金将予以退还。同意延长谈判有效期的供应商将不会被要求和允许修正其谈判</w:t>
      </w:r>
      <w:r>
        <w:rPr>
          <w:rFonts w:hint="eastAsia" w:ascii="仿宋" w:hAnsi="仿宋" w:eastAsia="仿宋"/>
          <w:sz w:val="24"/>
        </w:rPr>
        <w:t>响应文件</w:t>
      </w:r>
      <w:r>
        <w:rPr>
          <w:rFonts w:ascii="仿宋" w:hAnsi="仿宋" w:eastAsia="仿宋"/>
          <w:sz w:val="24"/>
        </w:rPr>
        <w:t>，而只会被要求相应地延长其谈判保证金的有效期。在这种情况下，本须知第 1</w:t>
      </w:r>
      <w:r>
        <w:rPr>
          <w:rFonts w:hint="eastAsia" w:ascii="仿宋" w:hAnsi="仿宋" w:eastAsia="仿宋"/>
          <w:sz w:val="24"/>
        </w:rPr>
        <w:t>6</w:t>
      </w:r>
      <w:r>
        <w:rPr>
          <w:rFonts w:ascii="仿宋" w:hAnsi="仿宋" w:eastAsia="仿宋"/>
          <w:sz w:val="24"/>
        </w:rPr>
        <w:t xml:space="preserve"> 条有关谈判保证金的退还和不予退还的规定将在延长了的有效期内继续有效。</w:t>
      </w:r>
    </w:p>
    <w:p>
      <w:pPr>
        <w:pStyle w:val="56"/>
        <w:numPr>
          <w:ilvl w:val="0"/>
          <w:numId w:val="7"/>
        </w:numPr>
        <w:tabs>
          <w:tab w:val="left" w:pos="959"/>
        </w:tabs>
        <w:spacing w:line="520" w:lineRule="exact"/>
        <w:rPr>
          <w:rFonts w:ascii="仿宋" w:hAnsi="仿宋" w:eastAsia="仿宋"/>
          <w:spacing w:val="-1"/>
          <w:sz w:val="24"/>
          <w:szCs w:val="24"/>
        </w:rPr>
      </w:pPr>
      <w:bookmarkStart w:id="76" w:name="_TOC_250047"/>
      <w:bookmarkEnd w:id="76"/>
      <w:r>
        <w:rPr>
          <w:rFonts w:ascii="仿宋" w:hAnsi="仿宋" w:eastAsia="仿宋"/>
          <w:spacing w:val="-1"/>
          <w:sz w:val="24"/>
          <w:szCs w:val="24"/>
        </w:rPr>
        <w:t>谈判响应文件的</w:t>
      </w:r>
      <w:r>
        <w:rPr>
          <w:rFonts w:hint="eastAsia" w:ascii="仿宋" w:hAnsi="仿宋" w:eastAsia="仿宋"/>
          <w:spacing w:val="-1"/>
          <w:sz w:val="24"/>
          <w:szCs w:val="24"/>
        </w:rPr>
        <w:t>式样、装订和签署</w:t>
      </w:r>
    </w:p>
    <w:p>
      <w:pPr>
        <w:numPr>
          <w:ilvl w:val="1"/>
          <w:numId w:val="7"/>
        </w:numPr>
        <w:spacing w:line="520" w:lineRule="exact"/>
        <w:rPr>
          <w:rFonts w:ascii="仿宋" w:hAnsi="仿宋" w:eastAsia="仿宋"/>
          <w:sz w:val="24"/>
        </w:rPr>
      </w:pPr>
      <w:r>
        <w:rPr>
          <w:rFonts w:hint="eastAsia" w:ascii="仿宋" w:hAnsi="仿宋" w:eastAsia="仿宋"/>
          <w:sz w:val="24"/>
        </w:rPr>
        <w:t>在竞争性谈判文件有规定格式的项目上，供应商必须按照规定格式填写；竞争性谈判文件中未规定的内容，供应商作为谈判响应文件附件载入谈判响应文件的，供应商可以自行编制。全套谈判响应文件的幅面应一致，并统一编码。</w:t>
      </w:r>
    </w:p>
    <w:p>
      <w:pPr>
        <w:numPr>
          <w:ilvl w:val="1"/>
          <w:numId w:val="7"/>
        </w:numPr>
        <w:spacing w:line="520" w:lineRule="exact"/>
        <w:rPr>
          <w:rFonts w:ascii="仿宋" w:hAnsi="仿宋" w:eastAsia="仿宋"/>
          <w:sz w:val="24"/>
        </w:rPr>
      </w:pPr>
      <w:r>
        <w:rPr>
          <w:rFonts w:hint="eastAsia" w:ascii="仿宋" w:hAnsi="仿宋" w:eastAsia="仿宋"/>
          <w:sz w:val="24"/>
        </w:rPr>
        <w:t>谈判响应文件必须用不褪色的蓝黑或黑色墨水填写或打印。</w:t>
      </w:r>
    </w:p>
    <w:p>
      <w:pPr>
        <w:numPr>
          <w:ilvl w:val="1"/>
          <w:numId w:val="7"/>
        </w:numPr>
        <w:spacing w:line="520" w:lineRule="exact"/>
        <w:rPr>
          <w:rFonts w:ascii="仿宋" w:hAnsi="仿宋" w:eastAsia="仿宋"/>
          <w:sz w:val="24"/>
        </w:rPr>
      </w:pPr>
      <w:r>
        <w:rPr>
          <w:rFonts w:hint="eastAsia" w:ascii="仿宋" w:hAnsi="仿宋" w:eastAsia="仿宋"/>
          <w:sz w:val="24"/>
        </w:rPr>
        <w:t>供应商应准备一份谈判响应文件正本和“供应商须知前附表”规定份数的副本。每份谈判响应文件须清楚地标明“正本”或“副本”字样。谈判响应文件的副本可采用正本的复印件。</w:t>
      </w:r>
      <w:r>
        <w:rPr>
          <w:rFonts w:hint="eastAsia" w:ascii="仿宋" w:hAnsi="仿宋" w:eastAsia="仿宋"/>
          <w:b/>
          <w:bCs/>
          <w:sz w:val="24"/>
        </w:rPr>
        <w:t>副本内容及页码必须与正本一致，否则将视其响应文件无效。</w:t>
      </w:r>
    </w:p>
    <w:p>
      <w:pPr>
        <w:numPr>
          <w:ilvl w:val="1"/>
          <w:numId w:val="7"/>
        </w:numPr>
        <w:spacing w:line="520" w:lineRule="exact"/>
        <w:rPr>
          <w:rFonts w:ascii="仿宋" w:hAnsi="仿宋" w:eastAsia="仿宋"/>
          <w:sz w:val="24"/>
        </w:rPr>
      </w:pPr>
      <w:r>
        <w:rPr>
          <w:rFonts w:hint="eastAsia" w:ascii="仿宋" w:hAnsi="仿宋" w:eastAsia="仿宋"/>
          <w:sz w:val="24"/>
        </w:rPr>
        <w:t>谈判响应文件的正本和所有的副本均应有供应商或经供应商正式授权的代表签字。授权代表须将以书面形式出具的“授权证书”附在谈判响应文件上。</w:t>
      </w:r>
    </w:p>
    <w:p>
      <w:pPr>
        <w:numPr>
          <w:ilvl w:val="1"/>
          <w:numId w:val="7"/>
        </w:numPr>
        <w:spacing w:line="520" w:lineRule="exact"/>
        <w:rPr>
          <w:rFonts w:ascii="仿宋" w:hAnsi="仿宋" w:eastAsia="仿宋"/>
          <w:sz w:val="24"/>
        </w:rPr>
      </w:pPr>
      <w:r>
        <w:rPr>
          <w:rFonts w:hint="eastAsia" w:ascii="仿宋" w:hAnsi="仿宋" w:eastAsia="仿宋"/>
          <w:sz w:val="24"/>
        </w:rPr>
        <w:t>除供应商对错处作必要修改外，谈判响应文件不得在行间插字、涂改或增删。</w:t>
      </w:r>
      <w:r>
        <w:rPr>
          <w:rFonts w:hint="eastAsia" w:ascii="仿宋" w:hAnsi="仿宋" w:eastAsia="仿宋"/>
          <w:b/>
          <w:bCs/>
          <w:sz w:val="24"/>
        </w:rPr>
        <w:t>如有修改错漏处，必须有法定代表人或授权代表的签字或盖章。</w:t>
      </w:r>
    </w:p>
    <w:p>
      <w:pPr>
        <w:numPr>
          <w:ilvl w:val="1"/>
          <w:numId w:val="7"/>
        </w:numPr>
        <w:spacing w:line="520" w:lineRule="exact"/>
        <w:rPr>
          <w:rFonts w:ascii="仿宋" w:hAnsi="仿宋" w:eastAsia="仿宋"/>
          <w:sz w:val="24"/>
        </w:rPr>
      </w:pPr>
      <w:r>
        <w:rPr>
          <w:rFonts w:hint="eastAsia" w:ascii="仿宋" w:hAnsi="仿宋" w:eastAsia="仿宋"/>
          <w:sz w:val="24"/>
        </w:rPr>
        <w:t>响应文件因字迹潦草或表达不清或无法辨认所引起的后果由供应商负责。</w:t>
      </w:r>
    </w:p>
    <w:p>
      <w:pPr>
        <w:numPr>
          <w:ilvl w:val="1"/>
          <w:numId w:val="7"/>
        </w:numPr>
        <w:spacing w:line="520" w:lineRule="exact"/>
        <w:rPr>
          <w:rFonts w:ascii="仿宋" w:hAnsi="仿宋" w:eastAsia="仿宋"/>
          <w:sz w:val="24"/>
        </w:rPr>
      </w:pPr>
      <w:r>
        <w:rPr>
          <w:rFonts w:ascii="仿宋" w:hAnsi="仿宋" w:eastAsia="仿宋"/>
          <w:sz w:val="24"/>
        </w:rPr>
        <w:t>电报、电传、传真形式的响应文件概不接受。</w:t>
      </w:r>
    </w:p>
    <w:p>
      <w:pPr>
        <w:pStyle w:val="3"/>
        <w:rPr>
          <w:rFonts w:ascii="仿宋" w:hAnsi="仿宋" w:eastAsia="仿宋"/>
        </w:rPr>
      </w:pPr>
      <w:bookmarkStart w:id="77" w:name="_TOC_250046"/>
      <w:bookmarkEnd w:id="77"/>
      <w:bookmarkStart w:id="78" w:name="_Toc17100"/>
      <w:r>
        <w:rPr>
          <w:rFonts w:ascii="仿宋" w:hAnsi="仿宋" w:eastAsia="仿宋"/>
        </w:rPr>
        <w:t>四、谈判响应文件的递交</w:t>
      </w:r>
      <w:bookmarkEnd w:id="78"/>
    </w:p>
    <w:p>
      <w:pPr>
        <w:pStyle w:val="56"/>
        <w:numPr>
          <w:ilvl w:val="0"/>
          <w:numId w:val="7"/>
        </w:numPr>
        <w:tabs>
          <w:tab w:val="left" w:pos="959"/>
        </w:tabs>
        <w:spacing w:line="520" w:lineRule="exact"/>
        <w:rPr>
          <w:rFonts w:ascii="仿宋" w:hAnsi="仿宋" w:eastAsia="仿宋"/>
          <w:spacing w:val="-1"/>
          <w:sz w:val="24"/>
          <w:szCs w:val="24"/>
        </w:rPr>
      </w:pPr>
      <w:bookmarkStart w:id="79" w:name="_TOC_250045"/>
      <w:bookmarkEnd w:id="79"/>
      <w:r>
        <w:rPr>
          <w:rFonts w:ascii="仿宋" w:hAnsi="仿宋" w:eastAsia="仿宋"/>
          <w:spacing w:val="-1"/>
          <w:sz w:val="24"/>
          <w:szCs w:val="24"/>
        </w:rPr>
        <w:t>谈判响应文件的</w:t>
      </w:r>
      <w:r>
        <w:rPr>
          <w:rFonts w:hint="eastAsia" w:ascii="仿宋" w:hAnsi="仿宋" w:eastAsia="仿宋"/>
          <w:spacing w:val="-1"/>
          <w:sz w:val="24"/>
          <w:szCs w:val="24"/>
        </w:rPr>
        <w:t>密封及标记</w:t>
      </w:r>
    </w:p>
    <w:p>
      <w:pPr>
        <w:numPr>
          <w:ilvl w:val="1"/>
          <w:numId w:val="7"/>
        </w:numPr>
        <w:spacing w:line="520" w:lineRule="exact"/>
        <w:rPr>
          <w:rFonts w:ascii="仿宋" w:hAnsi="仿宋" w:eastAsia="仿宋"/>
          <w:b/>
          <w:bCs/>
          <w:sz w:val="24"/>
        </w:rPr>
      </w:pPr>
      <w:r>
        <w:rPr>
          <w:rFonts w:hint="eastAsia" w:ascii="仿宋" w:hAnsi="仿宋" w:eastAsia="仿宋"/>
          <w:sz w:val="24"/>
        </w:rPr>
        <w:t>供应商应将谈判响应文件正本和所有副本封装在一个包装袋中，</w:t>
      </w:r>
      <w:r>
        <w:rPr>
          <w:rFonts w:hint="eastAsia" w:ascii="仿宋" w:hAnsi="仿宋" w:eastAsia="仿宋"/>
          <w:b/>
          <w:bCs/>
          <w:sz w:val="24"/>
        </w:rPr>
        <w:t>并在封签处加盖公章，由法定代表人或其授权代表人签字。</w:t>
      </w:r>
    </w:p>
    <w:p>
      <w:pPr>
        <w:numPr>
          <w:ilvl w:val="1"/>
          <w:numId w:val="7"/>
        </w:numPr>
        <w:spacing w:line="520" w:lineRule="exact"/>
        <w:rPr>
          <w:rFonts w:ascii="仿宋" w:hAnsi="仿宋" w:eastAsia="仿宋"/>
          <w:sz w:val="24"/>
        </w:rPr>
      </w:pPr>
      <w:r>
        <w:rPr>
          <w:rFonts w:hint="eastAsia" w:ascii="仿宋" w:hAnsi="仿宋" w:eastAsia="仿宋"/>
          <w:sz w:val="24"/>
        </w:rPr>
        <w:t>装谈判响应文件的外层</w:t>
      </w:r>
      <w:r>
        <w:rPr>
          <w:rFonts w:ascii="仿宋" w:hAnsi="仿宋" w:eastAsia="仿宋"/>
          <w:sz w:val="24"/>
        </w:rPr>
        <w:t>密封袋</w:t>
      </w:r>
      <w:r>
        <w:rPr>
          <w:rFonts w:hint="eastAsia" w:ascii="仿宋" w:hAnsi="仿宋" w:eastAsia="仿宋"/>
          <w:sz w:val="24"/>
        </w:rPr>
        <w:t>上均应注明：谈判项目名称、项目编号、供应商名称、地址、邮政编码、电话、联系人，并注明“谈判时启封”字样。</w:t>
      </w:r>
    </w:p>
    <w:p>
      <w:pPr>
        <w:numPr>
          <w:ilvl w:val="1"/>
          <w:numId w:val="7"/>
        </w:numPr>
        <w:spacing w:line="520" w:lineRule="exact"/>
        <w:rPr>
          <w:rFonts w:ascii="仿宋" w:hAnsi="仿宋" w:eastAsia="仿宋"/>
          <w:sz w:val="24"/>
        </w:rPr>
      </w:pPr>
      <w:r>
        <w:rPr>
          <w:rFonts w:hint="eastAsia" w:ascii="仿宋" w:hAnsi="仿宋" w:eastAsia="仿宋"/>
          <w:sz w:val="24"/>
        </w:rPr>
        <w:t>如果外层</w:t>
      </w:r>
      <w:r>
        <w:rPr>
          <w:rFonts w:ascii="仿宋" w:hAnsi="仿宋" w:eastAsia="仿宋"/>
          <w:sz w:val="24"/>
        </w:rPr>
        <w:t>密封袋</w:t>
      </w:r>
      <w:r>
        <w:rPr>
          <w:rFonts w:hint="eastAsia" w:ascii="仿宋" w:hAnsi="仿宋" w:eastAsia="仿宋"/>
          <w:sz w:val="24"/>
        </w:rPr>
        <w:t>未按上述要求密封或加写标记，代理机构对误投或过早启封概不负责，对由此造成提前开封的谈判响应文件，代理机构应予以拒绝，并退回供应商。</w:t>
      </w:r>
    </w:p>
    <w:p>
      <w:pPr>
        <w:numPr>
          <w:ilvl w:val="1"/>
          <w:numId w:val="7"/>
        </w:numPr>
        <w:spacing w:line="520" w:lineRule="exact"/>
        <w:rPr>
          <w:rFonts w:ascii="仿宋" w:hAnsi="仿宋" w:eastAsia="仿宋"/>
          <w:b/>
          <w:bCs/>
          <w:sz w:val="24"/>
        </w:rPr>
      </w:pPr>
      <w:r>
        <w:rPr>
          <w:rFonts w:hint="eastAsia" w:ascii="仿宋" w:hAnsi="仿宋" w:eastAsia="仿宋"/>
          <w:b/>
          <w:bCs/>
          <w:sz w:val="24"/>
        </w:rPr>
        <w:t>原件递交要求：谈判文件要求提供材料原件核查（查验）的，所提供的材料原件必须在谈判截止时间前递交至谈判地点，逾期不予接收。</w:t>
      </w:r>
    </w:p>
    <w:p>
      <w:pPr>
        <w:numPr>
          <w:ilvl w:val="0"/>
          <w:numId w:val="7"/>
        </w:numPr>
        <w:spacing w:line="520" w:lineRule="exact"/>
        <w:rPr>
          <w:rFonts w:ascii="仿宋" w:hAnsi="仿宋" w:eastAsia="仿宋" w:cs="宋体"/>
          <w:b/>
          <w:bCs/>
          <w:kern w:val="0"/>
          <w:sz w:val="24"/>
        </w:rPr>
      </w:pPr>
      <w:bookmarkStart w:id="80" w:name="_TOC_250044"/>
      <w:bookmarkEnd w:id="80"/>
      <w:r>
        <w:rPr>
          <w:rFonts w:hint="eastAsia" w:ascii="仿宋" w:hAnsi="仿宋" w:eastAsia="仿宋" w:cs="宋体"/>
          <w:b/>
          <w:bCs/>
          <w:kern w:val="0"/>
          <w:sz w:val="24"/>
        </w:rPr>
        <w:t>谈判响应文件的递交方式和截止时间</w:t>
      </w:r>
    </w:p>
    <w:p>
      <w:pPr>
        <w:numPr>
          <w:ilvl w:val="1"/>
          <w:numId w:val="7"/>
        </w:numPr>
        <w:spacing w:line="520" w:lineRule="exact"/>
        <w:rPr>
          <w:rFonts w:ascii="仿宋" w:hAnsi="仿宋" w:eastAsia="仿宋"/>
          <w:sz w:val="24"/>
        </w:rPr>
      </w:pPr>
      <w:r>
        <w:rPr>
          <w:rFonts w:hint="eastAsia" w:ascii="仿宋" w:hAnsi="仿宋" w:eastAsia="仿宋"/>
          <w:sz w:val="24"/>
        </w:rPr>
        <w:t>谈判响应文件必须在“谈判邀请函”规定的谈判响应文件递交截止时间前送达指定的谈判地点。已购买竞争性谈判文件的供应商，在提交响应文件的截止时间一日前，未书面通知代理机构放弃谈判的，不得再参加该项目的采购活动。</w:t>
      </w:r>
    </w:p>
    <w:p>
      <w:pPr>
        <w:numPr>
          <w:ilvl w:val="1"/>
          <w:numId w:val="7"/>
        </w:numPr>
        <w:spacing w:line="520" w:lineRule="exact"/>
        <w:rPr>
          <w:rFonts w:ascii="仿宋" w:hAnsi="仿宋" w:eastAsia="仿宋"/>
          <w:sz w:val="24"/>
        </w:rPr>
      </w:pPr>
      <w:r>
        <w:rPr>
          <w:rFonts w:hint="eastAsia" w:ascii="仿宋" w:hAnsi="仿宋" w:eastAsia="仿宋"/>
          <w:sz w:val="24"/>
        </w:rPr>
        <w:t>供应商递交谈判响应文件后在谈判有效期内不得撤回其响应文件。</w:t>
      </w:r>
    </w:p>
    <w:p>
      <w:pPr>
        <w:numPr>
          <w:ilvl w:val="0"/>
          <w:numId w:val="7"/>
        </w:numPr>
        <w:spacing w:line="520" w:lineRule="exact"/>
        <w:rPr>
          <w:rFonts w:ascii="仿宋" w:hAnsi="仿宋" w:eastAsia="仿宋" w:cs="宋体"/>
          <w:b/>
          <w:bCs/>
          <w:kern w:val="0"/>
          <w:sz w:val="24"/>
        </w:rPr>
      </w:pPr>
      <w:bookmarkStart w:id="81" w:name="_TOC_250043"/>
      <w:bookmarkEnd w:id="81"/>
      <w:r>
        <w:rPr>
          <w:rFonts w:hint="eastAsia" w:ascii="仿宋" w:hAnsi="仿宋" w:eastAsia="仿宋" w:cs="宋体"/>
          <w:b/>
          <w:bCs/>
          <w:kern w:val="0"/>
          <w:sz w:val="24"/>
        </w:rPr>
        <w:t>迟交的谈判响应文件</w:t>
      </w:r>
    </w:p>
    <w:p>
      <w:pPr>
        <w:numPr>
          <w:ilvl w:val="1"/>
          <w:numId w:val="7"/>
        </w:numPr>
        <w:spacing w:line="520" w:lineRule="exact"/>
        <w:rPr>
          <w:rFonts w:ascii="仿宋" w:hAnsi="仿宋" w:eastAsia="仿宋"/>
          <w:sz w:val="24"/>
        </w:rPr>
      </w:pPr>
      <w:r>
        <w:rPr>
          <w:rFonts w:hint="eastAsia" w:ascii="仿宋" w:hAnsi="仿宋" w:eastAsia="仿宋"/>
          <w:sz w:val="24"/>
        </w:rPr>
        <w:t>在谈判响应文件递交截止时间以后送达的谈判响应文件，采购代理机构将拒绝接收。</w:t>
      </w:r>
    </w:p>
    <w:p>
      <w:pPr>
        <w:numPr>
          <w:ilvl w:val="0"/>
          <w:numId w:val="7"/>
        </w:numPr>
        <w:spacing w:line="520" w:lineRule="exact"/>
        <w:rPr>
          <w:rFonts w:ascii="仿宋" w:hAnsi="仿宋" w:eastAsia="仿宋" w:cs="宋体"/>
          <w:b/>
          <w:bCs/>
          <w:kern w:val="0"/>
          <w:sz w:val="24"/>
        </w:rPr>
      </w:pPr>
      <w:r>
        <w:rPr>
          <w:rFonts w:hint="eastAsia" w:ascii="仿宋" w:hAnsi="仿宋" w:eastAsia="仿宋" w:cs="宋体"/>
          <w:b/>
          <w:bCs/>
          <w:kern w:val="0"/>
          <w:sz w:val="24"/>
        </w:rPr>
        <w:t>谈判响应文件的修改和撤回</w:t>
      </w:r>
    </w:p>
    <w:p>
      <w:pPr>
        <w:numPr>
          <w:ilvl w:val="1"/>
          <w:numId w:val="7"/>
        </w:numPr>
        <w:spacing w:line="520" w:lineRule="exact"/>
        <w:rPr>
          <w:rFonts w:ascii="仿宋" w:hAnsi="仿宋" w:eastAsia="仿宋"/>
          <w:sz w:val="24"/>
        </w:rPr>
      </w:pPr>
      <w:r>
        <w:rPr>
          <w:rFonts w:ascii="仿宋" w:hAnsi="仿宋" w:eastAsia="仿宋"/>
          <w:sz w:val="24"/>
        </w:rPr>
        <w:t>供应商在提交响应文件截止时间前，可以对所提交的响应文件进行补充、修改或者撤回， 并书面通知采购代理机构。补充、修改的内容作为响应文件的组成部分。补充、修改的内容与响应文件不一致的，以补充、修改的内容为准。</w:t>
      </w:r>
    </w:p>
    <w:p>
      <w:pPr>
        <w:numPr>
          <w:ilvl w:val="1"/>
          <w:numId w:val="7"/>
        </w:numPr>
        <w:spacing w:line="520" w:lineRule="exact"/>
        <w:rPr>
          <w:rFonts w:ascii="仿宋" w:hAnsi="仿宋" w:eastAsia="仿宋"/>
          <w:sz w:val="24"/>
        </w:rPr>
      </w:pPr>
      <w:r>
        <w:rPr>
          <w:rFonts w:ascii="仿宋" w:hAnsi="仿宋" w:eastAsia="仿宋"/>
          <w:sz w:val="24"/>
        </w:rPr>
        <w:t>从提交响应文件截止时间之后至谈判有效期期满这段时间内，供应商不得撤回其响应文件，否则不予退还其交纳的谈判保证金。</w:t>
      </w:r>
    </w:p>
    <w:p>
      <w:pPr>
        <w:pStyle w:val="3"/>
        <w:spacing w:before="0" w:after="0" w:line="520" w:lineRule="exact"/>
        <w:rPr>
          <w:rFonts w:ascii="仿宋" w:hAnsi="仿宋" w:eastAsia="仿宋"/>
        </w:rPr>
      </w:pPr>
      <w:bookmarkStart w:id="82" w:name="_TOC_250041"/>
      <w:bookmarkEnd w:id="82"/>
      <w:bookmarkStart w:id="83" w:name="_Toc12406"/>
      <w:r>
        <w:rPr>
          <w:rFonts w:ascii="仿宋" w:hAnsi="仿宋" w:eastAsia="仿宋"/>
        </w:rPr>
        <w:t>五、谈判</w:t>
      </w:r>
      <w:bookmarkEnd w:id="83"/>
    </w:p>
    <w:p>
      <w:pPr>
        <w:numPr>
          <w:ilvl w:val="0"/>
          <w:numId w:val="7"/>
        </w:numPr>
        <w:spacing w:line="520" w:lineRule="exact"/>
        <w:rPr>
          <w:rFonts w:ascii="仿宋" w:hAnsi="仿宋" w:eastAsia="仿宋" w:cs="宋体"/>
          <w:b/>
          <w:bCs/>
          <w:kern w:val="0"/>
          <w:sz w:val="24"/>
        </w:rPr>
      </w:pPr>
      <w:bookmarkStart w:id="84" w:name="_TOC_250040"/>
      <w:bookmarkEnd w:id="84"/>
      <w:r>
        <w:rPr>
          <w:rFonts w:ascii="仿宋" w:hAnsi="仿宋" w:eastAsia="仿宋" w:cs="宋体"/>
          <w:b/>
          <w:bCs/>
          <w:kern w:val="0"/>
          <w:sz w:val="24"/>
        </w:rPr>
        <w:t>谈判小组</w:t>
      </w:r>
    </w:p>
    <w:p>
      <w:pPr>
        <w:numPr>
          <w:ilvl w:val="1"/>
          <w:numId w:val="7"/>
        </w:numPr>
        <w:spacing w:line="520" w:lineRule="exact"/>
        <w:rPr>
          <w:rFonts w:ascii="仿宋" w:hAnsi="仿宋" w:eastAsia="仿宋"/>
          <w:sz w:val="24"/>
        </w:rPr>
      </w:pPr>
      <w:r>
        <w:rPr>
          <w:rFonts w:ascii="仿宋" w:hAnsi="仿宋" w:eastAsia="仿宋"/>
          <w:sz w:val="24"/>
        </w:rPr>
        <w:t>采购代理机构应依法成立谈判小组。评审工作将由谈判小组负责。</w:t>
      </w:r>
    </w:p>
    <w:p>
      <w:pPr>
        <w:numPr>
          <w:ilvl w:val="0"/>
          <w:numId w:val="7"/>
        </w:numPr>
        <w:spacing w:line="520" w:lineRule="exact"/>
        <w:rPr>
          <w:rFonts w:ascii="仿宋" w:hAnsi="仿宋" w:eastAsia="仿宋" w:cs="宋体"/>
          <w:b/>
          <w:bCs/>
          <w:kern w:val="0"/>
          <w:sz w:val="24"/>
        </w:rPr>
      </w:pPr>
      <w:bookmarkStart w:id="85" w:name="_TOC_250035"/>
      <w:bookmarkEnd w:id="85"/>
      <w:r>
        <w:rPr>
          <w:rFonts w:hint="eastAsia" w:ascii="仿宋" w:hAnsi="仿宋" w:eastAsia="仿宋" w:cs="宋体"/>
          <w:b/>
          <w:bCs/>
          <w:kern w:val="0"/>
          <w:sz w:val="24"/>
        </w:rPr>
        <w:t>谈判组织</w:t>
      </w:r>
    </w:p>
    <w:p>
      <w:pPr>
        <w:numPr>
          <w:ilvl w:val="1"/>
          <w:numId w:val="7"/>
        </w:numPr>
        <w:spacing w:line="520" w:lineRule="exact"/>
        <w:rPr>
          <w:rFonts w:ascii="仿宋" w:hAnsi="仿宋" w:eastAsia="仿宋"/>
          <w:sz w:val="24"/>
        </w:rPr>
      </w:pPr>
      <w:r>
        <w:rPr>
          <w:rFonts w:ascii="仿宋" w:hAnsi="仿宋" w:eastAsia="仿宋"/>
          <w:sz w:val="24"/>
        </w:rPr>
        <w:t>采购代理机构在“谈判邀请函”中规定的时间和地点组织谈判。参加谈判的供应商代表应签名报到以证明其出席。签到时间以递交谈判响应文件时间为准。</w:t>
      </w:r>
    </w:p>
    <w:p>
      <w:pPr>
        <w:numPr>
          <w:ilvl w:val="1"/>
          <w:numId w:val="7"/>
        </w:numPr>
        <w:spacing w:line="520" w:lineRule="exact"/>
        <w:rPr>
          <w:rFonts w:ascii="仿宋" w:hAnsi="仿宋" w:eastAsia="仿宋"/>
          <w:sz w:val="24"/>
        </w:rPr>
      </w:pPr>
      <w:r>
        <w:rPr>
          <w:rFonts w:ascii="仿宋" w:hAnsi="仿宋" w:eastAsia="仿宋"/>
          <w:sz w:val="24"/>
        </w:rPr>
        <w:t>截至响应文件递交截止时间，递交响应文件的供应商数量不足3家的谈判终止。谈判响应文件原封退回各供应商。</w:t>
      </w:r>
    </w:p>
    <w:p>
      <w:pPr>
        <w:numPr>
          <w:ilvl w:val="1"/>
          <w:numId w:val="7"/>
        </w:numPr>
        <w:spacing w:line="520" w:lineRule="exact"/>
        <w:rPr>
          <w:rFonts w:ascii="仿宋" w:hAnsi="仿宋" w:eastAsia="仿宋"/>
          <w:sz w:val="24"/>
        </w:rPr>
      </w:pPr>
      <w:r>
        <w:rPr>
          <w:rFonts w:ascii="仿宋" w:hAnsi="仿宋" w:eastAsia="仿宋"/>
          <w:sz w:val="24"/>
        </w:rPr>
        <w:t>采购代理机构根据供应商签到表公布响应供应商名单。</w:t>
      </w:r>
    </w:p>
    <w:p>
      <w:pPr>
        <w:numPr>
          <w:ilvl w:val="1"/>
          <w:numId w:val="7"/>
        </w:numPr>
        <w:spacing w:line="520" w:lineRule="exact"/>
        <w:rPr>
          <w:rFonts w:ascii="仿宋" w:hAnsi="仿宋" w:eastAsia="仿宋"/>
          <w:sz w:val="24"/>
        </w:rPr>
      </w:pPr>
      <w:r>
        <w:rPr>
          <w:rFonts w:ascii="仿宋" w:hAnsi="仿宋" w:eastAsia="仿宋"/>
          <w:sz w:val="24"/>
        </w:rPr>
        <w:t>谈判前由经推荐的响应供应商代表与监督人代表共同检查谈判响应文件的密封情况，并通报检验结果。</w:t>
      </w:r>
    </w:p>
    <w:p>
      <w:pPr>
        <w:numPr>
          <w:ilvl w:val="1"/>
          <w:numId w:val="7"/>
        </w:numPr>
        <w:spacing w:line="520" w:lineRule="exact"/>
        <w:rPr>
          <w:rFonts w:ascii="仿宋" w:hAnsi="仿宋" w:eastAsia="仿宋"/>
          <w:b/>
        </w:rPr>
      </w:pPr>
      <w:r>
        <w:rPr>
          <w:rFonts w:ascii="仿宋" w:hAnsi="仿宋" w:eastAsia="仿宋"/>
          <w:sz w:val="24"/>
        </w:rPr>
        <w:t>响应文件初审</w:t>
      </w:r>
    </w:p>
    <w:p>
      <w:pPr>
        <w:pStyle w:val="67"/>
        <w:numPr>
          <w:ilvl w:val="2"/>
          <w:numId w:val="7"/>
        </w:numPr>
        <w:tabs>
          <w:tab w:val="left" w:pos="1559"/>
        </w:tabs>
        <w:autoSpaceDE w:val="0"/>
        <w:autoSpaceDN w:val="0"/>
        <w:spacing w:line="520" w:lineRule="exact"/>
        <w:ind w:left="0" w:firstLine="992" w:firstLineChars="424"/>
        <w:rPr>
          <w:rFonts w:ascii="仿宋" w:hAnsi="仿宋" w:eastAsia="仿宋"/>
          <w:spacing w:val="-3"/>
          <w:sz w:val="24"/>
        </w:rPr>
      </w:pPr>
      <w:r>
        <w:rPr>
          <w:rFonts w:ascii="仿宋" w:hAnsi="仿宋" w:eastAsia="仿宋"/>
          <w:spacing w:val="-3"/>
          <w:sz w:val="24"/>
        </w:rPr>
        <w:t>资格性检查：谈判小组按照竞争性谈判文件中关于资格条件的规定，对供应商谈判响应文件中提供的资格证明文件、谈判保证金进行审查，以确定供应商是否具备参加谈判资格。</w:t>
      </w:r>
    </w:p>
    <w:p>
      <w:pPr>
        <w:pStyle w:val="67"/>
        <w:numPr>
          <w:ilvl w:val="2"/>
          <w:numId w:val="7"/>
        </w:numPr>
        <w:tabs>
          <w:tab w:val="left" w:pos="1559"/>
        </w:tabs>
        <w:autoSpaceDE w:val="0"/>
        <w:autoSpaceDN w:val="0"/>
        <w:spacing w:line="520" w:lineRule="exact"/>
        <w:ind w:left="0" w:firstLine="992" w:firstLineChars="424"/>
        <w:rPr>
          <w:rFonts w:ascii="仿宋" w:hAnsi="仿宋" w:eastAsia="仿宋"/>
          <w:spacing w:val="-3"/>
          <w:sz w:val="24"/>
        </w:rPr>
      </w:pPr>
      <w:r>
        <w:rPr>
          <w:rFonts w:ascii="仿宋" w:hAnsi="仿宋" w:eastAsia="仿宋"/>
          <w:spacing w:val="-3"/>
          <w:sz w:val="24"/>
        </w:rPr>
        <w:t>符合性检查：谈判小组按照竞争性谈判文件规定的除资格条件外的其他实质性条款，对符合资格条件供应商的谈判响应文件进行有效性、完整性和响应程度审查。未实质性响应竞争性谈判文件的供应商将按无效处理，不得参加后续谈判。</w:t>
      </w:r>
    </w:p>
    <w:p>
      <w:pPr>
        <w:pStyle w:val="67"/>
        <w:numPr>
          <w:ilvl w:val="2"/>
          <w:numId w:val="7"/>
        </w:numPr>
        <w:tabs>
          <w:tab w:val="left" w:pos="1559"/>
        </w:tabs>
        <w:autoSpaceDE w:val="0"/>
        <w:autoSpaceDN w:val="0"/>
        <w:spacing w:line="520" w:lineRule="exact"/>
        <w:ind w:left="0" w:firstLine="992" w:firstLineChars="424"/>
        <w:rPr>
          <w:rFonts w:ascii="仿宋" w:hAnsi="仿宋" w:eastAsia="仿宋"/>
          <w:spacing w:val="-3"/>
          <w:sz w:val="24"/>
        </w:rPr>
      </w:pPr>
      <w:r>
        <w:rPr>
          <w:rFonts w:ascii="仿宋" w:hAnsi="仿宋" w:eastAsia="仿宋"/>
          <w:spacing w:val="-3"/>
          <w:sz w:val="24"/>
        </w:rPr>
        <w:t>资格性及符合性评审过程中，供应商响应文件被视为无效情形详见</w:t>
      </w:r>
      <w:r>
        <w:rPr>
          <w:rFonts w:hint="eastAsia" w:ascii="仿宋" w:hAnsi="仿宋" w:eastAsia="仿宋"/>
          <w:spacing w:val="-3"/>
          <w:sz w:val="24"/>
        </w:rPr>
        <w:t>“</w:t>
      </w:r>
      <w:r>
        <w:rPr>
          <w:rFonts w:ascii="仿宋" w:hAnsi="仿宋" w:eastAsia="仿宋"/>
          <w:spacing w:val="-3"/>
          <w:sz w:val="24"/>
        </w:rPr>
        <w:t>供应商须知前附表</w:t>
      </w:r>
      <w:r>
        <w:rPr>
          <w:rFonts w:hint="eastAsia" w:ascii="仿宋" w:hAnsi="仿宋" w:eastAsia="仿宋"/>
          <w:spacing w:val="-3"/>
          <w:sz w:val="24"/>
        </w:rPr>
        <w:t>”</w:t>
      </w:r>
      <w:r>
        <w:rPr>
          <w:rFonts w:ascii="仿宋" w:hAnsi="仿宋" w:eastAsia="仿宋"/>
          <w:spacing w:val="-3"/>
          <w:sz w:val="24"/>
        </w:rPr>
        <w:t>。</w:t>
      </w:r>
    </w:p>
    <w:p>
      <w:pPr>
        <w:numPr>
          <w:ilvl w:val="1"/>
          <w:numId w:val="7"/>
        </w:numPr>
        <w:spacing w:line="520" w:lineRule="exact"/>
        <w:rPr>
          <w:rFonts w:ascii="仿宋" w:hAnsi="仿宋" w:eastAsia="仿宋"/>
          <w:sz w:val="24"/>
        </w:rPr>
      </w:pPr>
      <w:r>
        <w:rPr>
          <w:rFonts w:ascii="仿宋" w:hAnsi="仿宋" w:eastAsia="仿宋"/>
          <w:sz w:val="24"/>
        </w:rPr>
        <w:t>响应文件的澄清</w:t>
      </w:r>
    </w:p>
    <w:p>
      <w:pPr>
        <w:pStyle w:val="67"/>
        <w:numPr>
          <w:ilvl w:val="2"/>
          <w:numId w:val="7"/>
        </w:numPr>
        <w:tabs>
          <w:tab w:val="left" w:pos="1559"/>
        </w:tabs>
        <w:autoSpaceDE w:val="0"/>
        <w:autoSpaceDN w:val="0"/>
        <w:spacing w:line="520" w:lineRule="exact"/>
        <w:ind w:left="0" w:firstLine="992" w:firstLineChars="424"/>
        <w:rPr>
          <w:rFonts w:ascii="仿宋" w:hAnsi="仿宋" w:eastAsia="仿宋"/>
          <w:spacing w:val="-3"/>
          <w:sz w:val="24"/>
        </w:rPr>
      </w:pPr>
      <w:r>
        <w:rPr>
          <w:rFonts w:ascii="仿宋" w:hAnsi="仿宋" w:eastAsia="仿宋"/>
          <w:spacing w:val="-3"/>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7"/>
        <w:numPr>
          <w:ilvl w:val="2"/>
          <w:numId w:val="7"/>
        </w:numPr>
        <w:tabs>
          <w:tab w:val="left" w:pos="1559"/>
        </w:tabs>
        <w:autoSpaceDE w:val="0"/>
        <w:autoSpaceDN w:val="0"/>
        <w:spacing w:line="520" w:lineRule="exact"/>
        <w:ind w:left="0" w:firstLine="992" w:firstLineChars="424"/>
        <w:rPr>
          <w:rFonts w:ascii="仿宋" w:hAnsi="仿宋" w:eastAsia="仿宋"/>
          <w:spacing w:val="-3"/>
          <w:sz w:val="24"/>
        </w:rPr>
      </w:pPr>
      <w:r>
        <w:rPr>
          <w:rFonts w:ascii="仿宋" w:hAnsi="仿宋" w:eastAsia="仿宋"/>
          <w:spacing w:val="-3"/>
          <w:sz w:val="24"/>
        </w:rPr>
        <w:t>谈判小组要求供应商澄清、说明或者更正响应文件应当以书面形式作出。供应商的澄清、说明或者更正应当由法定代表人或其授权代表签字或者加盖公章。</w:t>
      </w:r>
    </w:p>
    <w:p>
      <w:pPr>
        <w:numPr>
          <w:ilvl w:val="0"/>
          <w:numId w:val="7"/>
        </w:numPr>
        <w:spacing w:line="520" w:lineRule="exact"/>
        <w:rPr>
          <w:rFonts w:ascii="仿宋" w:hAnsi="仿宋" w:eastAsia="仿宋" w:cs="宋体"/>
          <w:b/>
          <w:bCs/>
          <w:kern w:val="0"/>
          <w:sz w:val="24"/>
        </w:rPr>
      </w:pPr>
      <w:r>
        <w:rPr>
          <w:rFonts w:ascii="仿宋" w:hAnsi="仿宋" w:eastAsia="仿宋" w:cs="宋体"/>
          <w:b/>
          <w:bCs/>
          <w:kern w:val="0"/>
          <w:sz w:val="24"/>
        </w:rPr>
        <w:t>谈判程序</w:t>
      </w:r>
    </w:p>
    <w:p>
      <w:pPr>
        <w:numPr>
          <w:ilvl w:val="1"/>
          <w:numId w:val="7"/>
        </w:numPr>
        <w:spacing w:line="520" w:lineRule="exact"/>
        <w:rPr>
          <w:rFonts w:ascii="仿宋" w:hAnsi="仿宋" w:eastAsia="仿宋"/>
          <w:sz w:val="24"/>
        </w:rPr>
      </w:pPr>
      <w:r>
        <w:rPr>
          <w:rFonts w:ascii="仿宋" w:hAnsi="仿宋" w:eastAsia="仿宋"/>
          <w:sz w:val="24"/>
        </w:rPr>
        <w:t>第一轮谈判：谈判小组所有成员应当集中与每个做出实质性响应的供应商分别进行谈判。谈判中，任何一方不得透露与谈判有关的其他供应商的技术资料、价格和其他信息。</w:t>
      </w:r>
    </w:p>
    <w:p>
      <w:pPr>
        <w:numPr>
          <w:ilvl w:val="1"/>
          <w:numId w:val="7"/>
        </w:numPr>
        <w:spacing w:line="520" w:lineRule="exact"/>
        <w:rPr>
          <w:rFonts w:ascii="仿宋" w:hAnsi="仿宋" w:eastAsia="仿宋"/>
          <w:sz w:val="24"/>
        </w:rPr>
      </w:pPr>
      <w:r>
        <w:rPr>
          <w:rFonts w:ascii="仿宋" w:hAnsi="仿宋" w:eastAsia="仿宋"/>
          <w:sz w:val="24"/>
        </w:rPr>
        <w:t>谈判文件修正</w:t>
      </w:r>
    </w:p>
    <w:p>
      <w:pPr>
        <w:pStyle w:val="67"/>
        <w:numPr>
          <w:ilvl w:val="0"/>
          <w:numId w:val="8"/>
        </w:numPr>
        <w:tabs>
          <w:tab w:val="left" w:pos="1175"/>
        </w:tabs>
        <w:autoSpaceDE w:val="0"/>
        <w:autoSpaceDN w:val="0"/>
        <w:spacing w:line="520" w:lineRule="exact"/>
        <w:ind w:left="0" w:firstLine="993" w:firstLineChars="0"/>
        <w:rPr>
          <w:rFonts w:ascii="仿宋" w:hAnsi="仿宋" w:eastAsia="仿宋"/>
          <w:sz w:val="24"/>
        </w:rPr>
      </w:pPr>
      <w:r>
        <w:rPr>
          <w:rFonts w:ascii="仿宋" w:hAnsi="仿宋" w:eastAsia="仿宋"/>
          <w:sz w:val="24"/>
        </w:rPr>
        <w:t>第一轮谈判结束后，谈判小组可以根据谈判文件和谈判情况实质性变动采购需求中的技术、服务要求以及合同草案条款，但不得变动谈判文件中的其他内容。实质性变动的内容，须经采购人代表确认。</w:t>
      </w:r>
    </w:p>
    <w:p>
      <w:pPr>
        <w:pStyle w:val="67"/>
        <w:numPr>
          <w:ilvl w:val="0"/>
          <w:numId w:val="8"/>
        </w:numPr>
        <w:tabs>
          <w:tab w:val="left" w:pos="1175"/>
        </w:tabs>
        <w:autoSpaceDE w:val="0"/>
        <w:autoSpaceDN w:val="0"/>
        <w:spacing w:line="520" w:lineRule="exact"/>
        <w:ind w:left="0" w:firstLine="993" w:firstLineChars="0"/>
        <w:rPr>
          <w:rFonts w:ascii="仿宋" w:hAnsi="仿宋" w:eastAsia="仿宋"/>
          <w:sz w:val="24"/>
        </w:rPr>
      </w:pPr>
      <w:r>
        <w:rPr>
          <w:rFonts w:ascii="仿宋" w:hAnsi="仿宋" w:eastAsia="仿宋"/>
          <w:sz w:val="24"/>
        </w:rPr>
        <w:t>代理机构通知所有参加谈判供应商集中，谈判小组将实质性变动后的谈判文件修改结果以书面形式通知所有参加谈判的供应商。</w:t>
      </w:r>
    </w:p>
    <w:p>
      <w:pPr>
        <w:pStyle w:val="67"/>
        <w:numPr>
          <w:ilvl w:val="1"/>
          <w:numId w:val="7"/>
        </w:numPr>
        <w:tabs>
          <w:tab w:val="left" w:pos="1175"/>
        </w:tabs>
        <w:autoSpaceDE w:val="0"/>
        <w:autoSpaceDN w:val="0"/>
        <w:spacing w:line="520" w:lineRule="exact"/>
        <w:ind w:firstLineChars="0"/>
        <w:rPr>
          <w:rFonts w:ascii="仿宋" w:hAnsi="仿宋" w:eastAsia="仿宋"/>
          <w:sz w:val="24"/>
        </w:rPr>
      </w:pPr>
      <w:r>
        <w:rPr>
          <w:rFonts w:ascii="仿宋" w:hAnsi="仿宋" w:eastAsia="仿宋"/>
          <w:sz w:val="24"/>
        </w:rPr>
        <w:t>供应商应当按照谈判文件的变动情况和谈判小组的要求重新提交响应文件，并在规定时间内由其法定代表人或授权代表签字或者加盖公章后密封送交谈判小组。逾时不交的，视同放弃谈判。</w:t>
      </w:r>
    </w:p>
    <w:p>
      <w:pPr>
        <w:pStyle w:val="67"/>
        <w:numPr>
          <w:ilvl w:val="1"/>
          <w:numId w:val="7"/>
        </w:numPr>
        <w:tabs>
          <w:tab w:val="left" w:pos="1175"/>
        </w:tabs>
        <w:autoSpaceDE w:val="0"/>
        <w:autoSpaceDN w:val="0"/>
        <w:spacing w:line="520" w:lineRule="exact"/>
        <w:ind w:firstLineChars="0"/>
        <w:rPr>
          <w:rFonts w:ascii="仿宋" w:hAnsi="仿宋" w:eastAsia="仿宋"/>
          <w:sz w:val="24"/>
        </w:rPr>
      </w:pPr>
      <w:r>
        <w:rPr>
          <w:rFonts w:ascii="仿宋" w:hAnsi="仿宋" w:eastAsia="仿宋"/>
          <w:sz w:val="24"/>
        </w:rPr>
        <w:t>第二轮谈判</w:t>
      </w:r>
    </w:p>
    <w:p>
      <w:pPr>
        <w:pStyle w:val="67"/>
        <w:numPr>
          <w:ilvl w:val="0"/>
          <w:numId w:val="9"/>
        </w:numPr>
        <w:tabs>
          <w:tab w:val="left" w:pos="1175"/>
        </w:tabs>
        <w:autoSpaceDE w:val="0"/>
        <w:autoSpaceDN w:val="0"/>
        <w:spacing w:line="520" w:lineRule="exact"/>
        <w:ind w:left="0" w:firstLine="993" w:firstLineChars="0"/>
        <w:rPr>
          <w:rFonts w:ascii="仿宋" w:hAnsi="仿宋" w:eastAsia="仿宋"/>
          <w:sz w:val="24"/>
        </w:rPr>
      </w:pPr>
      <w:r>
        <w:rPr>
          <w:rFonts w:ascii="仿宋" w:hAnsi="仿宋" w:eastAsia="仿宋"/>
          <w:sz w:val="24"/>
        </w:rPr>
        <w:t>谈判小组就修正后的响应文件与响应供应商分别进行谈判。代理机构对谈判过程和谈判内容进行记录，谈判小组召集人和响应供应商在记录上签字确认。并按本须知“第2</w:t>
      </w:r>
      <w:r>
        <w:rPr>
          <w:rFonts w:hint="eastAsia" w:ascii="仿宋" w:hAnsi="仿宋" w:eastAsia="仿宋"/>
          <w:sz w:val="24"/>
        </w:rPr>
        <w:t>6</w:t>
      </w:r>
      <w:r>
        <w:rPr>
          <w:rFonts w:ascii="仿宋" w:hAnsi="仿宋" w:eastAsia="仿宋"/>
          <w:sz w:val="24"/>
        </w:rPr>
        <w:t>条”最后报价的要求，进行最后报价，谈判小组按谈判文件设定的方法和标准确定成交候选人。</w:t>
      </w:r>
    </w:p>
    <w:p>
      <w:pPr>
        <w:pStyle w:val="67"/>
        <w:numPr>
          <w:ilvl w:val="0"/>
          <w:numId w:val="9"/>
        </w:numPr>
        <w:tabs>
          <w:tab w:val="left" w:pos="1168"/>
        </w:tabs>
        <w:autoSpaceDE w:val="0"/>
        <w:autoSpaceDN w:val="0"/>
        <w:spacing w:line="520" w:lineRule="exact"/>
        <w:ind w:left="0" w:firstLine="993" w:firstLineChars="0"/>
        <w:rPr>
          <w:rFonts w:ascii="仿宋" w:hAnsi="仿宋" w:eastAsia="仿宋"/>
          <w:sz w:val="24"/>
        </w:rPr>
      </w:pPr>
      <w:r>
        <w:rPr>
          <w:rFonts w:ascii="仿宋" w:hAnsi="仿宋" w:eastAsia="仿宋"/>
          <w:sz w:val="24"/>
        </w:rPr>
        <w:t>第二轮谈判未能确定成交候选人的，本须知“第2</w:t>
      </w:r>
      <w:r>
        <w:rPr>
          <w:rFonts w:hint="eastAsia" w:ascii="仿宋" w:hAnsi="仿宋" w:eastAsia="仿宋"/>
          <w:sz w:val="24"/>
        </w:rPr>
        <w:t>5</w:t>
      </w:r>
      <w:r>
        <w:rPr>
          <w:rFonts w:ascii="仿宋" w:hAnsi="仿宋" w:eastAsia="仿宋"/>
          <w:sz w:val="24"/>
        </w:rPr>
        <w:t>.</w:t>
      </w:r>
      <w:r>
        <w:rPr>
          <w:rFonts w:hint="eastAsia" w:ascii="仿宋" w:hAnsi="仿宋" w:eastAsia="仿宋"/>
          <w:sz w:val="24"/>
        </w:rPr>
        <w:t>2</w:t>
      </w:r>
      <w:r>
        <w:rPr>
          <w:rFonts w:ascii="仿宋" w:hAnsi="仿宋" w:eastAsia="仿宋"/>
          <w:sz w:val="24"/>
        </w:rPr>
        <w:t>条”谈判文件修正的要求，对谈判文件修正后进行第三轮谈判。第三轮谈判为最终的谈判。</w:t>
      </w:r>
    </w:p>
    <w:p>
      <w:pPr>
        <w:numPr>
          <w:ilvl w:val="0"/>
          <w:numId w:val="7"/>
        </w:numPr>
        <w:spacing w:line="520" w:lineRule="exact"/>
        <w:rPr>
          <w:rFonts w:ascii="仿宋" w:hAnsi="仿宋" w:eastAsia="仿宋" w:cs="宋体"/>
          <w:b/>
          <w:bCs/>
          <w:kern w:val="0"/>
          <w:sz w:val="24"/>
        </w:rPr>
      </w:pPr>
      <w:r>
        <w:rPr>
          <w:rFonts w:ascii="仿宋" w:hAnsi="仿宋" w:eastAsia="仿宋" w:cs="宋体"/>
          <w:b/>
          <w:bCs/>
          <w:kern w:val="0"/>
          <w:sz w:val="24"/>
        </w:rPr>
        <w:t>最后报价</w:t>
      </w:r>
    </w:p>
    <w:p>
      <w:pPr>
        <w:pStyle w:val="67"/>
        <w:numPr>
          <w:ilvl w:val="1"/>
          <w:numId w:val="7"/>
        </w:numPr>
        <w:tabs>
          <w:tab w:val="left" w:pos="1169"/>
        </w:tabs>
        <w:autoSpaceDE w:val="0"/>
        <w:autoSpaceDN w:val="0"/>
        <w:spacing w:line="520" w:lineRule="exact"/>
        <w:ind w:firstLineChars="0"/>
        <w:rPr>
          <w:rFonts w:ascii="仿宋" w:hAnsi="仿宋" w:eastAsia="仿宋"/>
          <w:sz w:val="24"/>
        </w:rPr>
      </w:pPr>
      <w:r>
        <w:rPr>
          <w:rFonts w:ascii="仿宋" w:hAnsi="仿宋" w:eastAsia="仿宋"/>
          <w:sz w:val="24"/>
        </w:rPr>
        <w:t>最终谈判结束后，谈判小组应当要求所有实质性响应且愿意继续参加谈判的供应商在规定时间内密封提交最后报价，提交最后报价的供应商不得少于 3 家。</w:t>
      </w:r>
    </w:p>
    <w:p>
      <w:pPr>
        <w:pStyle w:val="67"/>
        <w:numPr>
          <w:ilvl w:val="1"/>
          <w:numId w:val="7"/>
        </w:numPr>
        <w:tabs>
          <w:tab w:val="left" w:pos="1167"/>
        </w:tabs>
        <w:autoSpaceDE w:val="0"/>
        <w:autoSpaceDN w:val="0"/>
        <w:spacing w:line="520" w:lineRule="exact"/>
        <w:ind w:firstLineChars="0"/>
        <w:rPr>
          <w:rFonts w:ascii="仿宋" w:hAnsi="仿宋" w:eastAsia="仿宋"/>
          <w:sz w:val="24"/>
        </w:rPr>
      </w:pPr>
      <w:r>
        <w:rPr>
          <w:rFonts w:ascii="仿宋" w:hAnsi="仿宋" w:eastAsia="仿宋"/>
          <w:sz w:val="24"/>
        </w:rPr>
        <w:t>最后报价即为合同成交价，在合同履行过程中不得更改，并作为评审依据。</w:t>
      </w:r>
    </w:p>
    <w:p>
      <w:pPr>
        <w:pStyle w:val="67"/>
        <w:numPr>
          <w:ilvl w:val="1"/>
          <w:numId w:val="7"/>
        </w:numPr>
        <w:tabs>
          <w:tab w:val="left" w:pos="1169"/>
        </w:tabs>
        <w:autoSpaceDE w:val="0"/>
        <w:autoSpaceDN w:val="0"/>
        <w:spacing w:line="520" w:lineRule="exact"/>
        <w:ind w:firstLineChars="0"/>
        <w:rPr>
          <w:rFonts w:ascii="仿宋" w:hAnsi="仿宋" w:eastAsia="仿宋"/>
          <w:sz w:val="24"/>
        </w:rPr>
      </w:pPr>
      <w:r>
        <w:rPr>
          <w:rFonts w:ascii="仿宋" w:hAnsi="仿宋" w:eastAsia="仿宋"/>
          <w:sz w:val="24"/>
        </w:rPr>
        <w:t>若没有对技术、商务做实质性修改或对技术、商务做了实质性修改，但没有提高要求，最后报价(含分项报价)不得高于上一轮报价；否则，最后报价(含分项报价)以上轮报价为准作为评审依据。</w:t>
      </w:r>
    </w:p>
    <w:p>
      <w:pPr>
        <w:pStyle w:val="67"/>
        <w:numPr>
          <w:ilvl w:val="1"/>
          <w:numId w:val="7"/>
        </w:numPr>
        <w:tabs>
          <w:tab w:val="left" w:pos="1169"/>
        </w:tabs>
        <w:autoSpaceDE w:val="0"/>
        <w:autoSpaceDN w:val="0"/>
        <w:spacing w:line="520" w:lineRule="exact"/>
        <w:ind w:firstLineChars="0"/>
        <w:rPr>
          <w:rFonts w:ascii="仿宋" w:hAnsi="仿宋" w:eastAsia="仿宋"/>
          <w:sz w:val="24"/>
        </w:rPr>
      </w:pPr>
      <w:r>
        <w:rPr>
          <w:rFonts w:ascii="仿宋" w:hAnsi="仿宋" w:eastAsia="仿宋"/>
          <w:sz w:val="24"/>
        </w:rPr>
        <w:t>已提交响应文件的供应商，在提交最后报价之前，可以根据谈判情况退出谈判。采购人、采购代理机构应当退还退出谈判的供应商的保证金。若供应商放弃最后报价且未做出书面说明的，将视为同意按照首次提交的响应报价进行评</w:t>
      </w:r>
      <w:r>
        <w:rPr>
          <w:rFonts w:hint="eastAsia" w:ascii="仿宋" w:hAnsi="仿宋" w:eastAsia="仿宋"/>
          <w:sz w:val="24"/>
        </w:rPr>
        <w:t>审</w:t>
      </w:r>
      <w:r>
        <w:rPr>
          <w:rFonts w:ascii="仿宋" w:hAnsi="仿宋" w:eastAsia="仿宋"/>
          <w:sz w:val="24"/>
        </w:rPr>
        <w:t>。</w:t>
      </w:r>
    </w:p>
    <w:p>
      <w:pPr>
        <w:pStyle w:val="67"/>
        <w:numPr>
          <w:ilvl w:val="1"/>
          <w:numId w:val="7"/>
        </w:numPr>
        <w:tabs>
          <w:tab w:val="left" w:pos="1175"/>
        </w:tabs>
        <w:autoSpaceDE w:val="0"/>
        <w:autoSpaceDN w:val="0"/>
        <w:spacing w:line="520" w:lineRule="exact"/>
        <w:ind w:firstLineChars="0"/>
        <w:rPr>
          <w:rFonts w:ascii="仿宋" w:hAnsi="仿宋" w:eastAsia="仿宋"/>
          <w:sz w:val="24"/>
        </w:rPr>
      </w:pPr>
      <w:r>
        <w:rPr>
          <w:rFonts w:ascii="仿宋" w:hAnsi="仿宋" w:eastAsia="仿宋"/>
          <w:sz w:val="24"/>
        </w:rPr>
        <w:t>供应商未在谈判小组规定的时间将最后报价表送达指定地点的视同放弃最后报价。</w:t>
      </w:r>
    </w:p>
    <w:p>
      <w:pPr>
        <w:pStyle w:val="67"/>
        <w:numPr>
          <w:ilvl w:val="1"/>
          <w:numId w:val="7"/>
        </w:numPr>
        <w:tabs>
          <w:tab w:val="left" w:pos="1175"/>
        </w:tabs>
        <w:autoSpaceDE w:val="0"/>
        <w:autoSpaceDN w:val="0"/>
        <w:spacing w:line="520" w:lineRule="exact"/>
        <w:ind w:firstLineChars="0"/>
        <w:rPr>
          <w:rFonts w:ascii="仿宋" w:hAnsi="仿宋" w:eastAsia="仿宋"/>
          <w:sz w:val="24"/>
        </w:rPr>
      </w:pPr>
      <w:r>
        <w:rPr>
          <w:rFonts w:ascii="仿宋" w:hAnsi="仿宋" w:eastAsia="仿宋"/>
          <w:sz w:val="24"/>
        </w:rPr>
        <w:t>本项目出现下列情形之一的，应当终止采购活动，发布项目终止公告并说明原因，择日重新开展采购活动：</w:t>
      </w:r>
    </w:p>
    <w:p>
      <w:pPr>
        <w:pStyle w:val="67"/>
        <w:numPr>
          <w:ilvl w:val="0"/>
          <w:numId w:val="10"/>
        </w:numPr>
        <w:tabs>
          <w:tab w:val="left" w:pos="1501"/>
        </w:tabs>
        <w:autoSpaceDE w:val="0"/>
        <w:autoSpaceDN w:val="0"/>
        <w:spacing w:line="520" w:lineRule="exact"/>
        <w:ind w:left="0" w:firstLine="1134" w:firstLineChars="0"/>
        <w:rPr>
          <w:rFonts w:ascii="仿宋" w:hAnsi="仿宋" w:eastAsia="仿宋"/>
          <w:sz w:val="24"/>
        </w:rPr>
      </w:pPr>
      <w:r>
        <w:rPr>
          <w:rFonts w:ascii="仿宋" w:hAnsi="仿宋" w:eastAsia="仿宋"/>
          <w:sz w:val="24"/>
        </w:rPr>
        <w:t>因情况变化，不再符合规定的竞争性谈判采购方式适用情形的；</w:t>
      </w:r>
    </w:p>
    <w:p>
      <w:pPr>
        <w:pStyle w:val="67"/>
        <w:numPr>
          <w:ilvl w:val="0"/>
          <w:numId w:val="10"/>
        </w:numPr>
        <w:tabs>
          <w:tab w:val="left" w:pos="1501"/>
        </w:tabs>
        <w:autoSpaceDE w:val="0"/>
        <w:autoSpaceDN w:val="0"/>
        <w:spacing w:line="520" w:lineRule="exact"/>
        <w:ind w:left="0" w:firstLine="1134" w:firstLineChars="0"/>
        <w:rPr>
          <w:rFonts w:ascii="仿宋" w:hAnsi="仿宋" w:eastAsia="仿宋"/>
          <w:sz w:val="24"/>
        </w:rPr>
      </w:pPr>
      <w:r>
        <w:rPr>
          <w:rFonts w:ascii="仿宋" w:hAnsi="仿宋" w:eastAsia="仿宋"/>
          <w:sz w:val="24"/>
        </w:rPr>
        <w:t>出现影响采购公正的违法、违规行为的；</w:t>
      </w:r>
    </w:p>
    <w:p>
      <w:pPr>
        <w:pStyle w:val="67"/>
        <w:numPr>
          <w:ilvl w:val="0"/>
          <w:numId w:val="10"/>
        </w:numPr>
        <w:tabs>
          <w:tab w:val="left" w:pos="1501"/>
        </w:tabs>
        <w:autoSpaceDE w:val="0"/>
        <w:autoSpaceDN w:val="0"/>
        <w:spacing w:line="520" w:lineRule="exact"/>
        <w:ind w:left="0" w:firstLine="1134" w:firstLineChars="0"/>
        <w:rPr>
          <w:rFonts w:ascii="仿宋" w:hAnsi="仿宋" w:eastAsia="仿宋"/>
          <w:sz w:val="24"/>
        </w:rPr>
      </w:pPr>
      <w:r>
        <w:rPr>
          <w:rFonts w:ascii="仿宋" w:hAnsi="仿宋" w:eastAsia="仿宋"/>
          <w:sz w:val="24"/>
        </w:rPr>
        <w:t>在采购过程中符合要求的供应商或者报价未超过采购预算的供应商不足 3 家的。</w:t>
      </w:r>
    </w:p>
    <w:p>
      <w:pPr>
        <w:numPr>
          <w:ilvl w:val="0"/>
          <w:numId w:val="7"/>
        </w:numPr>
        <w:spacing w:line="520" w:lineRule="exact"/>
        <w:rPr>
          <w:rFonts w:ascii="仿宋" w:hAnsi="仿宋" w:eastAsia="仿宋"/>
        </w:rPr>
      </w:pPr>
      <w:r>
        <w:rPr>
          <w:rFonts w:ascii="仿宋" w:hAnsi="仿宋" w:eastAsia="仿宋" w:cs="宋体"/>
          <w:b/>
          <w:bCs/>
          <w:kern w:val="0"/>
          <w:sz w:val="24"/>
        </w:rPr>
        <w:t>响应文件的评价与比较</w:t>
      </w:r>
    </w:p>
    <w:p>
      <w:pPr>
        <w:pStyle w:val="67"/>
        <w:numPr>
          <w:ilvl w:val="1"/>
          <w:numId w:val="7"/>
        </w:numPr>
        <w:tabs>
          <w:tab w:val="left" w:pos="1169"/>
        </w:tabs>
        <w:autoSpaceDE w:val="0"/>
        <w:autoSpaceDN w:val="0"/>
        <w:spacing w:line="520" w:lineRule="exact"/>
        <w:ind w:firstLineChars="0"/>
        <w:rPr>
          <w:rFonts w:ascii="仿宋" w:hAnsi="仿宋" w:eastAsia="仿宋"/>
          <w:sz w:val="24"/>
        </w:rPr>
      </w:pPr>
      <w:r>
        <w:rPr>
          <w:rFonts w:ascii="仿宋" w:hAnsi="仿宋" w:eastAsia="仿宋" w:cs="宋体"/>
          <w:kern w:val="0"/>
          <w:sz w:val="24"/>
        </w:rPr>
        <w:t>谈判小组应当从质量和服务均能满足采购文件实质性响应要求的供应商中，按照最后报价由低到高的顺序提出3名以上成交候选人，并编写评审报告</w:t>
      </w:r>
      <w:r>
        <w:rPr>
          <w:rFonts w:ascii="仿宋" w:hAnsi="仿宋" w:eastAsia="仿宋"/>
          <w:sz w:val="24"/>
        </w:rPr>
        <w:t>。</w:t>
      </w:r>
    </w:p>
    <w:p>
      <w:pPr>
        <w:pStyle w:val="3"/>
        <w:rPr>
          <w:rFonts w:ascii="仿宋" w:hAnsi="仿宋" w:eastAsia="仿宋"/>
        </w:rPr>
      </w:pPr>
      <w:bookmarkStart w:id="86" w:name="_TOC_250034"/>
      <w:bookmarkEnd w:id="86"/>
      <w:bookmarkStart w:id="87" w:name="_Toc30179"/>
      <w:r>
        <w:rPr>
          <w:rFonts w:ascii="仿宋" w:hAnsi="仿宋" w:eastAsia="仿宋"/>
        </w:rPr>
        <w:t>六、确定成交供应商</w:t>
      </w:r>
      <w:bookmarkEnd w:id="87"/>
    </w:p>
    <w:p>
      <w:pPr>
        <w:pStyle w:val="56"/>
        <w:numPr>
          <w:ilvl w:val="0"/>
          <w:numId w:val="7"/>
        </w:numPr>
        <w:tabs>
          <w:tab w:val="left" w:pos="959"/>
        </w:tabs>
        <w:spacing w:line="520" w:lineRule="exact"/>
        <w:rPr>
          <w:rFonts w:ascii="仿宋" w:hAnsi="仿宋" w:eastAsia="仿宋"/>
          <w:spacing w:val="-1"/>
          <w:sz w:val="24"/>
          <w:szCs w:val="24"/>
        </w:rPr>
      </w:pPr>
      <w:bookmarkStart w:id="88" w:name="_TOC_250032"/>
      <w:bookmarkEnd w:id="88"/>
      <w:bookmarkStart w:id="89" w:name="_TOC_250033"/>
      <w:bookmarkEnd w:id="89"/>
      <w:r>
        <w:rPr>
          <w:rFonts w:ascii="仿宋" w:hAnsi="仿宋" w:eastAsia="仿宋"/>
          <w:spacing w:val="-1"/>
          <w:sz w:val="24"/>
          <w:szCs w:val="24"/>
        </w:rPr>
        <w:t>推荐成交候选供应商方法</w:t>
      </w:r>
    </w:p>
    <w:p>
      <w:pPr>
        <w:numPr>
          <w:ilvl w:val="1"/>
          <w:numId w:val="7"/>
        </w:numPr>
        <w:spacing w:line="520" w:lineRule="exact"/>
        <w:rPr>
          <w:rFonts w:ascii="仿宋" w:hAnsi="仿宋" w:eastAsia="仿宋"/>
          <w:sz w:val="24"/>
        </w:rPr>
      </w:pPr>
      <w:r>
        <w:rPr>
          <w:rFonts w:hint="eastAsia" w:ascii="仿宋" w:hAnsi="仿宋" w:eastAsia="仿宋"/>
          <w:sz w:val="24"/>
        </w:rPr>
        <w:t>成交标准，具体详见“供应商须知前附表”。</w:t>
      </w:r>
    </w:p>
    <w:p>
      <w:pPr>
        <w:numPr>
          <w:ilvl w:val="1"/>
          <w:numId w:val="7"/>
        </w:numPr>
        <w:spacing w:line="520" w:lineRule="exact"/>
        <w:rPr>
          <w:rFonts w:ascii="仿宋" w:hAnsi="仿宋" w:eastAsia="仿宋"/>
          <w:sz w:val="24"/>
        </w:rPr>
      </w:pPr>
      <w:r>
        <w:rPr>
          <w:rFonts w:ascii="仿宋" w:hAnsi="仿宋" w:eastAsia="仿宋" w:cs="宋体"/>
          <w:kern w:val="0"/>
          <w:sz w:val="24"/>
        </w:rPr>
        <w:t>谈判小组应当从质量和服务均能满足采购文件实质性响应要求的供应商中，按照最后报价由低到高的顺序提出3名以上成交候选人，并编写评审报告</w:t>
      </w:r>
      <w:r>
        <w:rPr>
          <w:rFonts w:ascii="仿宋" w:hAnsi="仿宋" w:eastAsia="仿宋"/>
          <w:sz w:val="24"/>
        </w:rPr>
        <w:t>。最后报价相同的，按照技术指标优劣顺序排列。</w:t>
      </w:r>
    </w:p>
    <w:p>
      <w:pPr>
        <w:pStyle w:val="56"/>
        <w:numPr>
          <w:ilvl w:val="0"/>
          <w:numId w:val="7"/>
        </w:numPr>
        <w:tabs>
          <w:tab w:val="left" w:pos="959"/>
        </w:tabs>
        <w:spacing w:line="520" w:lineRule="exact"/>
        <w:rPr>
          <w:rFonts w:ascii="仿宋" w:hAnsi="仿宋" w:eastAsia="仿宋"/>
          <w:spacing w:val="-1"/>
          <w:sz w:val="24"/>
          <w:szCs w:val="24"/>
        </w:rPr>
      </w:pPr>
      <w:r>
        <w:rPr>
          <w:rFonts w:ascii="仿宋" w:hAnsi="仿宋" w:eastAsia="仿宋"/>
          <w:spacing w:val="-1"/>
          <w:sz w:val="24"/>
          <w:szCs w:val="24"/>
        </w:rPr>
        <w:t>确定成交供应商</w:t>
      </w:r>
    </w:p>
    <w:p>
      <w:pPr>
        <w:numPr>
          <w:ilvl w:val="1"/>
          <w:numId w:val="7"/>
        </w:numPr>
        <w:spacing w:line="520" w:lineRule="exact"/>
        <w:rPr>
          <w:rFonts w:ascii="仿宋" w:hAnsi="仿宋" w:eastAsia="仿宋"/>
          <w:sz w:val="24"/>
        </w:rPr>
      </w:pPr>
      <w:r>
        <w:rPr>
          <w:rFonts w:ascii="仿宋" w:hAnsi="仿宋" w:eastAsia="仿宋"/>
          <w:sz w:val="24"/>
        </w:rPr>
        <w:t>采购代理机构在谈判结束后2个工作日内将评审报告送采购人。采购人应当自收到评审报告之日起5个工作日内，在评审报告确定的</w:t>
      </w:r>
      <w:r>
        <w:rPr>
          <w:rFonts w:hint="eastAsia" w:ascii="仿宋" w:hAnsi="仿宋" w:eastAsia="仿宋"/>
          <w:sz w:val="24"/>
        </w:rPr>
        <w:t>成交</w:t>
      </w:r>
      <w:r>
        <w:rPr>
          <w:rFonts w:ascii="仿宋" w:hAnsi="仿宋" w:eastAsia="仿宋"/>
          <w:sz w:val="24"/>
        </w:rPr>
        <w:t>候选</w:t>
      </w:r>
      <w:r>
        <w:rPr>
          <w:rFonts w:hint="eastAsia" w:ascii="仿宋" w:hAnsi="仿宋" w:eastAsia="仿宋"/>
          <w:sz w:val="24"/>
        </w:rPr>
        <w:t>供应商</w:t>
      </w:r>
      <w:r>
        <w:rPr>
          <w:rFonts w:ascii="仿宋" w:hAnsi="仿宋" w:eastAsia="仿宋"/>
          <w:sz w:val="24"/>
        </w:rPr>
        <w:t>名单中按顺序确定成交供应商。也可以事先授权谈判小组直接确定成交供应商。</w:t>
      </w:r>
    </w:p>
    <w:p>
      <w:pPr>
        <w:pStyle w:val="56"/>
        <w:numPr>
          <w:ilvl w:val="0"/>
          <w:numId w:val="7"/>
        </w:numPr>
        <w:tabs>
          <w:tab w:val="left" w:pos="959"/>
        </w:tabs>
        <w:spacing w:line="520" w:lineRule="exact"/>
        <w:rPr>
          <w:rFonts w:ascii="仿宋" w:hAnsi="仿宋" w:eastAsia="仿宋"/>
          <w:spacing w:val="-1"/>
          <w:sz w:val="24"/>
          <w:szCs w:val="24"/>
        </w:rPr>
      </w:pPr>
      <w:bookmarkStart w:id="90" w:name="_TOC_250031"/>
      <w:bookmarkEnd w:id="90"/>
      <w:r>
        <w:rPr>
          <w:rFonts w:ascii="仿宋" w:hAnsi="仿宋" w:eastAsia="仿宋"/>
          <w:spacing w:val="-1"/>
          <w:sz w:val="24"/>
          <w:szCs w:val="24"/>
        </w:rPr>
        <w:t>成交结果公告</w:t>
      </w:r>
    </w:p>
    <w:p>
      <w:pPr>
        <w:numPr>
          <w:ilvl w:val="1"/>
          <w:numId w:val="7"/>
        </w:numPr>
        <w:spacing w:line="520" w:lineRule="exact"/>
        <w:rPr>
          <w:rFonts w:ascii="仿宋" w:hAnsi="仿宋" w:eastAsia="仿宋"/>
          <w:sz w:val="24"/>
        </w:rPr>
      </w:pPr>
      <w:r>
        <w:rPr>
          <w:rFonts w:ascii="仿宋" w:hAnsi="仿宋" w:eastAsia="仿宋"/>
          <w:sz w:val="24"/>
        </w:rPr>
        <w:t>采购代理机构应当自成交供应商确定之日起 2 个工作日内，在</w:t>
      </w:r>
      <w:r>
        <w:rPr>
          <w:rFonts w:hint="eastAsia" w:ascii="仿宋" w:hAnsi="仿宋" w:eastAsia="仿宋"/>
          <w:sz w:val="24"/>
        </w:rPr>
        <w:t>中国招标网</w:t>
      </w:r>
      <w:r>
        <w:rPr>
          <w:rFonts w:ascii="仿宋" w:hAnsi="仿宋" w:eastAsia="仿宋"/>
          <w:sz w:val="24"/>
        </w:rPr>
        <w:t>上公告成交结果。成交结果公告期限为 1 个工作日。</w:t>
      </w:r>
      <w:bookmarkStart w:id="91" w:name="_TOC_250030"/>
      <w:bookmarkEnd w:id="91"/>
    </w:p>
    <w:p>
      <w:pPr>
        <w:pStyle w:val="3"/>
        <w:rPr>
          <w:rFonts w:ascii="仿宋" w:hAnsi="仿宋" w:eastAsia="仿宋"/>
        </w:rPr>
      </w:pPr>
      <w:bookmarkStart w:id="92" w:name="_Toc22861"/>
      <w:r>
        <w:rPr>
          <w:rFonts w:ascii="仿宋" w:hAnsi="仿宋" w:eastAsia="仿宋"/>
        </w:rPr>
        <w:t>七、授予合同</w:t>
      </w:r>
      <w:bookmarkEnd w:id="92"/>
    </w:p>
    <w:p>
      <w:pPr>
        <w:pStyle w:val="56"/>
        <w:numPr>
          <w:ilvl w:val="0"/>
          <w:numId w:val="7"/>
        </w:numPr>
        <w:tabs>
          <w:tab w:val="left" w:pos="959"/>
        </w:tabs>
        <w:spacing w:line="520" w:lineRule="exact"/>
        <w:rPr>
          <w:rFonts w:ascii="仿宋" w:hAnsi="仿宋" w:eastAsia="仿宋"/>
          <w:spacing w:val="-1"/>
          <w:sz w:val="24"/>
          <w:szCs w:val="24"/>
        </w:rPr>
      </w:pPr>
      <w:bookmarkStart w:id="93" w:name="_TOC_250029"/>
      <w:bookmarkEnd w:id="93"/>
      <w:r>
        <w:rPr>
          <w:rFonts w:ascii="仿宋" w:hAnsi="仿宋" w:eastAsia="仿宋"/>
          <w:spacing w:val="-1"/>
          <w:sz w:val="24"/>
          <w:szCs w:val="24"/>
        </w:rPr>
        <w:t>成交</w:t>
      </w:r>
      <w:r>
        <w:rPr>
          <w:rFonts w:hint="eastAsia" w:ascii="仿宋" w:hAnsi="仿宋" w:eastAsia="仿宋"/>
          <w:spacing w:val="-1"/>
          <w:sz w:val="24"/>
          <w:szCs w:val="24"/>
        </w:rPr>
        <w:t>通知书</w:t>
      </w:r>
    </w:p>
    <w:p>
      <w:pPr>
        <w:numPr>
          <w:ilvl w:val="1"/>
          <w:numId w:val="7"/>
        </w:numPr>
        <w:spacing w:line="520" w:lineRule="exact"/>
        <w:rPr>
          <w:rFonts w:ascii="仿宋" w:hAnsi="仿宋" w:eastAsia="仿宋"/>
          <w:sz w:val="24"/>
        </w:rPr>
      </w:pPr>
      <w:r>
        <w:rPr>
          <w:rFonts w:ascii="仿宋" w:hAnsi="仿宋" w:eastAsia="仿宋"/>
          <w:sz w:val="24"/>
        </w:rPr>
        <w:t>在发布成交结果的同时，采购代理机构应当向成交供应商发出成交</w:t>
      </w:r>
      <w:r>
        <w:rPr>
          <w:rFonts w:hint="eastAsia" w:ascii="仿宋" w:hAnsi="仿宋" w:eastAsia="仿宋"/>
          <w:sz w:val="24"/>
        </w:rPr>
        <w:t>通知书</w:t>
      </w:r>
      <w:r>
        <w:rPr>
          <w:rFonts w:ascii="仿宋" w:hAnsi="仿宋" w:eastAsia="仿宋"/>
          <w:sz w:val="24"/>
        </w:rPr>
        <w:t>，成交供应商在领取成交</w:t>
      </w:r>
      <w:r>
        <w:rPr>
          <w:rFonts w:hint="eastAsia" w:ascii="仿宋" w:hAnsi="仿宋" w:eastAsia="仿宋"/>
          <w:sz w:val="24"/>
        </w:rPr>
        <w:t>通知书</w:t>
      </w:r>
      <w:r>
        <w:rPr>
          <w:rFonts w:ascii="仿宋" w:hAnsi="仿宋" w:eastAsia="仿宋"/>
          <w:sz w:val="24"/>
        </w:rPr>
        <w:t>时须按</w:t>
      </w:r>
      <w:r>
        <w:rPr>
          <w:rFonts w:hint="eastAsia" w:ascii="仿宋" w:hAnsi="仿宋" w:eastAsia="仿宋"/>
          <w:sz w:val="24"/>
        </w:rPr>
        <w:t>“</w:t>
      </w:r>
      <w:r>
        <w:rPr>
          <w:rFonts w:ascii="仿宋" w:hAnsi="仿宋" w:eastAsia="仿宋"/>
          <w:sz w:val="24"/>
        </w:rPr>
        <w:t>供应商须知前附表”规定的收费标准向采购代理机构缴纳采购代理服务费。</w:t>
      </w:r>
    </w:p>
    <w:p>
      <w:pPr>
        <w:numPr>
          <w:ilvl w:val="1"/>
          <w:numId w:val="7"/>
        </w:numPr>
        <w:spacing w:line="520" w:lineRule="exact"/>
        <w:rPr>
          <w:rFonts w:ascii="仿宋" w:hAnsi="仿宋" w:eastAsia="仿宋"/>
          <w:sz w:val="24"/>
        </w:rPr>
      </w:pPr>
      <w:r>
        <w:rPr>
          <w:rFonts w:ascii="仿宋" w:hAnsi="仿宋" w:eastAsia="仿宋"/>
          <w:sz w:val="24"/>
        </w:rPr>
        <w:t>成交</w:t>
      </w:r>
      <w:r>
        <w:rPr>
          <w:rFonts w:hint="eastAsia" w:ascii="仿宋" w:hAnsi="仿宋" w:eastAsia="仿宋"/>
          <w:sz w:val="24"/>
        </w:rPr>
        <w:t>通知书</w:t>
      </w:r>
      <w:r>
        <w:rPr>
          <w:rFonts w:ascii="仿宋" w:hAnsi="仿宋" w:eastAsia="仿宋"/>
          <w:sz w:val="24"/>
        </w:rPr>
        <w:t>是合同的一个组成部分。</w:t>
      </w:r>
    </w:p>
    <w:p>
      <w:pPr>
        <w:numPr>
          <w:ilvl w:val="1"/>
          <w:numId w:val="7"/>
        </w:numPr>
        <w:spacing w:line="520" w:lineRule="exact"/>
        <w:rPr>
          <w:rFonts w:ascii="仿宋" w:hAnsi="仿宋" w:eastAsia="仿宋"/>
          <w:sz w:val="24"/>
        </w:rPr>
      </w:pPr>
      <w:r>
        <w:rPr>
          <w:rFonts w:ascii="仿宋" w:hAnsi="仿宋" w:eastAsia="仿宋"/>
          <w:sz w:val="24"/>
        </w:rPr>
        <w:t>当成交</w:t>
      </w:r>
      <w:r>
        <w:rPr>
          <w:rFonts w:hint="eastAsia" w:ascii="仿宋" w:hAnsi="仿宋" w:eastAsia="仿宋"/>
          <w:sz w:val="24"/>
        </w:rPr>
        <w:t>通知书</w:t>
      </w:r>
      <w:r>
        <w:rPr>
          <w:rFonts w:ascii="仿宋" w:hAnsi="仿宋" w:eastAsia="仿宋"/>
          <w:sz w:val="24"/>
        </w:rPr>
        <w:t>发出后，采购代理机构将通知所有未</w:t>
      </w:r>
      <w:r>
        <w:rPr>
          <w:rFonts w:hint="eastAsia" w:ascii="仿宋" w:hAnsi="仿宋" w:eastAsia="仿宋"/>
          <w:sz w:val="24"/>
        </w:rPr>
        <w:t>成交</w:t>
      </w:r>
      <w:r>
        <w:rPr>
          <w:rFonts w:ascii="仿宋" w:hAnsi="仿宋" w:eastAsia="仿宋"/>
          <w:sz w:val="24"/>
        </w:rPr>
        <w:t>的供应商。</w:t>
      </w:r>
    </w:p>
    <w:p>
      <w:pPr>
        <w:pStyle w:val="56"/>
        <w:numPr>
          <w:ilvl w:val="0"/>
          <w:numId w:val="7"/>
        </w:numPr>
        <w:tabs>
          <w:tab w:val="left" w:pos="959"/>
        </w:tabs>
        <w:spacing w:line="520" w:lineRule="exact"/>
        <w:rPr>
          <w:rFonts w:ascii="仿宋" w:hAnsi="仿宋" w:eastAsia="仿宋"/>
          <w:spacing w:val="-1"/>
          <w:sz w:val="24"/>
          <w:szCs w:val="24"/>
        </w:rPr>
      </w:pPr>
      <w:bookmarkStart w:id="94" w:name="_TOC_250028"/>
      <w:bookmarkEnd w:id="94"/>
      <w:r>
        <w:rPr>
          <w:rFonts w:ascii="仿宋" w:hAnsi="仿宋" w:eastAsia="仿宋"/>
          <w:spacing w:val="-1"/>
          <w:sz w:val="24"/>
          <w:szCs w:val="24"/>
        </w:rPr>
        <w:t>履约保证金</w:t>
      </w:r>
    </w:p>
    <w:p>
      <w:pPr>
        <w:numPr>
          <w:ilvl w:val="1"/>
          <w:numId w:val="7"/>
        </w:numPr>
        <w:spacing w:line="520" w:lineRule="exact"/>
        <w:rPr>
          <w:rFonts w:ascii="仿宋" w:hAnsi="仿宋" w:eastAsia="仿宋"/>
          <w:sz w:val="24"/>
        </w:rPr>
      </w:pPr>
      <w:r>
        <w:rPr>
          <w:rFonts w:ascii="仿宋" w:hAnsi="仿宋" w:eastAsia="仿宋"/>
          <w:sz w:val="24"/>
        </w:rPr>
        <w:t>成交供应商应按照</w:t>
      </w:r>
      <w:r>
        <w:rPr>
          <w:rFonts w:hint="eastAsia" w:ascii="仿宋" w:hAnsi="仿宋" w:eastAsia="仿宋"/>
          <w:sz w:val="24"/>
        </w:rPr>
        <w:t>“</w:t>
      </w:r>
      <w:r>
        <w:rPr>
          <w:rFonts w:ascii="仿宋" w:hAnsi="仿宋" w:eastAsia="仿宋"/>
          <w:sz w:val="24"/>
        </w:rPr>
        <w:t>供应商须知前附表”规定的金额、形式和时间向采购人缴纳履约保证金。</w:t>
      </w:r>
    </w:p>
    <w:p>
      <w:pPr>
        <w:numPr>
          <w:ilvl w:val="1"/>
          <w:numId w:val="7"/>
        </w:numPr>
        <w:spacing w:line="520" w:lineRule="exact"/>
        <w:rPr>
          <w:rFonts w:ascii="仿宋" w:hAnsi="仿宋" w:eastAsia="仿宋"/>
          <w:sz w:val="24"/>
        </w:rPr>
      </w:pPr>
      <w:r>
        <w:rPr>
          <w:rFonts w:ascii="仿宋" w:hAnsi="仿宋" w:eastAsia="仿宋"/>
          <w:sz w:val="24"/>
        </w:rPr>
        <w:t>履约保证金用于补偿因成交供应商不能完成其合同义务而使采购人蒙受的损失。</w:t>
      </w:r>
    </w:p>
    <w:p>
      <w:pPr>
        <w:numPr>
          <w:ilvl w:val="1"/>
          <w:numId w:val="7"/>
        </w:numPr>
        <w:spacing w:line="520" w:lineRule="exact"/>
        <w:rPr>
          <w:rFonts w:ascii="仿宋" w:hAnsi="仿宋" w:eastAsia="仿宋"/>
          <w:sz w:val="24"/>
        </w:rPr>
      </w:pPr>
      <w:r>
        <w:rPr>
          <w:rFonts w:ascii="仿宋" w:hAnsi="仿宋" w:eastAsia="仿宋"/>
          <w:sz w:val="24"/>
        </w:rPr>
        <w:t>如果成交供应商没有按本须知“第 3</w:t>
      </w:r>
      <w:r>
        <w:rPr>
          <w:rFonts w:hint="eastAsia" w:ascii="仿宋" w:hAnsi="仿宋" w:eastAsia="仿宋"/>
          <w:sz w:val="24"/>
        </w:rPr>
        <w:t>2</w:t>
      </w:r>
      <w:r>
        <w:rPr>
          <w:rFonts w:ascii="仿宋" w:hAnsi="仿宋" w:eastAsia="仿宋"/>
          <w:sz w:val="24"/>
        </w:rPr>
        <w:t>.1 条”规定执行，采购代理机构将按本须知“第 1</w:t>
      </w:r>
      <w:r>
        <w:rPr>
          <w:rFonts w:hint="eastAsia" w:ascii="仿宋" w:hAnsi="仿宋" w:eastAsia="仿宋"/>
          <w:sz w:val="24"/>
        </w:rPr>
        <w:t>6</w:t>
      </w:r>
      <w:r>
        <w:rPr>
          <w:rFonts w:ascii="仿宋" w:hAnsi="仿宋" w:eastAsia="仿宋"/>
          <w:sz w:val="24"/>
        </w:rPr>
        <w:t>.4 条”规定不予退还其交纳的谈判保证金。采购人将有充分理由取消该成交决定，在此情况下可以与排位在成交供应商之后第一位的成交候选人签订采购合同，以此类推；或重新组织采购。</w:t>
      </w:r>
    </w:p>
    <w:p>
      <w:pPr>
        <w:pStyle w:val="56"/>
        <w:numPr>
          <w:ilvl w:val="0"/>
          <w:numId w:val="7"/>
        </w:numPr>
        <w:tabs>
          <w:tab w:val="left" w:pos="959"/>
        </w:tabs>
        <w:spacing w:line="520" w:lineRule="exact"/>
        <w:rPr>
          <w:rFonts w:ascii="仿宋" w:hAnsi="仿宋" w:eastAsia="仿宋"/>
          <w:spacing w:val="-1"/>
          <w:sz w:val="24"/>
          <w:szCs w:val="24"/>
        </w:rPr>
      </w:pPr>
      <w:bookmarkStart w:id="95" w:name="_TOC_250027"/>
      <w:bookmarkEnd w:id="95"/>
      <w:r>
        <w:rPr>
          <w:rFonts w:ascii="仿宋" w:hAnsi="仿宋" w:eastAsia="仿宋"/>
          <w:spacing w:val="-1"/>
          <w:sz w:val="24"/>
          <w:szCs w:val="24"/>
        </w:rPr>
        <w:t>签订合同</w:t>
      </w:r>
    </w:p>
    <w:p>
      <w:pPr>
        <w:numPr>
          <w:ilvl w:val="1"/>
          <w:numId w:val="7"/>
        </w:numPr>
        <w:spacing w:line="520" w:lineRule="exact"/>
        <w:rPr>
          <w:rFonts w:ascii="仿宋" w:hAnsi="仿宋" w:eastAsia="仿宋"/>
          <w:sz w:val="24"/>
        </w:rPr>
      </w:pPr>
      <w:r>
        <w:rPr>
          <w:rFonts w:ascii="仿宋" w:hAnsi="仿宋" w:eastAsia="仿宋"/>
          <w:sz w:val="24"/>
        </w:rPr>
        <w:t>采购人和成交供应商应当自成交</w:t>
      </w:r>
      <w:r>
        <w:rPr>
          <w:rFonts w:hint="eastAsia" w:ascii="仿宋" w:hAnsi="仿宋" w:eastAsia="仿宋"/>
          <w:sz w:val="24"/>
        </w:rPr>
        <w:t>通知书</w:t>
      </w:r>
      <w:r>
        <w:rPr>
          <w:rFonts w:ascii="仿宋" w:hAnsi="仿宋" w:eastAsia="仿宋"/>
          <w:sz w:val="24"/>
        </w:rPr>
        <w:t>发出之日起 30 日内，根据谈判文件和成交供应商的谈判响应文件订立书面合同。成交供应商不得与采购人再订立背离合同实质性内容的其他协议。</w:t>
      </w:r>
    </w:p>
    <w:p>
      <w:pPr>
        <w:numPr>
          <w:ilvl w:val="1"/>
          <w:numId w:val="7"/>
        </w:numPr>
        <w:spacing w:line="520" w:lineRule="exact"/>
        <w:rPr>
          <w:rFonts w:ascii="仿宋" w:hAnsi="仿宋" w:eastAsia="仿宋"/>
          <w:sz w:val="24"/>
        </w:rPr>
      </w:pPr>
      <w:r>
        <w:rPr>
          <w:rFonts w:ascii="仿宋" w:hAnsi="仿宋" w:eastAsia="仿宋"/>
          <w:sz w:val="24"/>
        </w:rPr>
        <w:t>合同履行中，采购人需追加与合同标的相同的服务的，在不改变合同其他条款的前提下，可以与供应商协商签订补充合同，但所有补充合同的采购金额不得超过原合同采购金额的百分之十。</w:t>
      </w:r>
    </w:p>
    <w:p>
      <w:pPr>
        <w:numPr>
          <w:ilvl w:val="1"/>
          <w:numId w:val="7"/>
        </w:numPr>
        <w:spacing w:line="520" w:lineRule="exact"/>
        <w:rPr>
          <w:rFonts w:ascii="仿宋" w:hAnsi="仿宋" w:eastAsia="仿宋"/>
          <w:sz w:val="24"/>
        </w:rPr>
      </w:pPr>
      <w:r>
        <w:rPr>
          <w:rFonts w:ascii="仿宋" w:hAnsi="仿宋" w:eastAsia="仿宋"/>
          <w:sz w:val="24"/>
        </w:rPr>
        <w:t>成交供应商拒绝签订采购合同的，采购人可以确定其他供应商作为成交供应商并签订采购合同，也可以重新开展采购活动。拒绝签订采购合同的成交供应商不得参加对该项目重新开展的采购活动，并不予退还其交纳的谈判保证金。</w:t>
      </w:r>
    </w:p>
    <w:p>
      <w:pPr>
        <w:pStyle w:val="3"/>
        <w:rPr>
          <w:rFonts w:ascii="仿宋" w:hAnsi="仿宋" w:eastAsia="仿宋"/>
        </w:rPr>
      </w:pPr>
      <w:bookmarkStart w:id="96" w:name="_TOC_250026"/>
      <w:bookmarkEnd w:id="96"/>
      <w:bookmarkStart w:id="97" w:name="_Toc14128"/>
      <w:r>
        <w:rPr>
          <w:rFonts w:ascii="仿宋" w:hAnsi="仿宋" w:eastAsia="仿宋"/>
        </w:rPr>
        <w:t>八、质疑</w:t>
      </w:r>
      <w:r>
        <w:rPr>
          <w:rFonts w:hint="eastAsia" w:ascii="仿宋" w:hAnsi="仿宋" w:eastAsia="仿宋"/>
        </w:rPr>
        <w:t>与投诉</w:t>
      </w:r>
      <w:bookmarkEnd w:id="97"/>
    </w:p>
    <w:p>
      <w:pPr>
        <w:pStyle w:val="56"/>
        <w:numPr>
          <w:ilvl w:val="0"/>
          <w:numId w:val="7"/>
        </w:numPr>
        <w:tabs>
          <w:tab w:val="left" w:pos="959"/>
        </w:tabs>
        <w:spacing w:line="520" w:lineRule="exact"/>
        <w:rPr>
          <w:rFonts w:ascii="仿宋" w:hAnsi="仿宋" w:eastAsia="仿宋"/>
          <w:spacing w:val="-1"/>
          <w:sz w:val="24"/>
          <w:szCs w:val="24"/>
        </w:rPr>
      </w:pPr>
      <w:bookmarkStart w:id="98" w:name="_TOC_250025"/>
      <w:bookmarkEnd w:id="98"/>
      <w:r>
        <w:rPr>
          <w:rFonts w:ascii="仿宋" w:hAnsi="仿宋" w:eastAsia="仿宋"/>
          <w:spacing w:val="-1"/>
          <w:sz w:val="24"/>
          <w:szCs w:val="24"/>
        </w:rPr>
        <w:t>询问</w:t>
      </w:r>
    </w:p>
    <w:p>
      <w:pPr>
        <w:numPr>
          <w:ilvl w:val="1"/>
          <w:numId w:val="7"/>
        </w:numPr>
        <w:spacing w:line="520" w:lineRule="exact"/>
        <w:rPr>
          <w:rFonts w:ascii="仿宋" w:hAnsi="仿宋" w:eastAsia="仿宋"/>
          <w:sz w:val="24"/>
        </w:rPr>
      </w:pPr>
      <w:r>
        <w:rPr>
          <w:rFonts w:ascii="仿宋" w:hAnsi="仿宋" w:eastAsia="仿宋"/>
          <w:sz w:val="24"/>
        </w:rPr>
        <w:t>供应商对采购活动事项有疑问的，可以向采购人或采购代理机构提出询问。采购人或采购代理机构应当在 3 个工作日内对供应商依法提出的询问作出答复，但答复的内容不得涉及商业秘密。</w:t>
      </w:r>
    </w:p>
    <w:p>
      <w:pPr>
        <w:pStyle w:val="56"/>
        <w:numPr>
          <w:ilvl w:val="0"/>
          <w:numId w:val="7"/>
        </w:numPr>
        <w:tabs>
          <w:tab w:val="left" w:pos="959"/>
        </w:tabs>
        <w:spacing w:line="520" w:lineRule="exact"/>
        <w:rPr>
          <w:rFonts w:ascii="仿宋" w:hAnsi="仿宋" w:eastAsia="仿宋"/>
          <w:spacing w:val="-1"/>
          <w:sz w:val="24"/>
          <w:szCs w:val="24"/>
        </w:rPr>
      </w:pPr>
      <w:bookmarkStart w:id="99" w:name="_TOC_250024"/>
      <w:bookmarkEnd w:id="99"/>
      <w:r>
        <w:rPr>
          <w:rFonts w:ascii="仿宋" w:hAnsi="仿宋" w:eastAsia="仿宋"/>
          <w:spacing w:val="-1"/>
          <w:sz w:val="24"/>
          <w:szCs w:val="24"/>
        </w:rPr>
        <w:t>质疑</w:t>
      </w:r>
    </w:p>
    <w:p>
      <w:pPr>
        <w:numPr>
          <w:ilvl w:val="1"/>
          <w:numId w:val="7"/>
        </w:numPr>
        <w:spacing w:line="520" w:lineRule="exact"/>
        <w:rPr>
          <w:rFonts w:ascii="仿宋" w:hAnsi="仿宋" w:eastAsia="仿宋"/>
          <w:sz w:val="24"/>
        </w:rPr>
      </w:pPr>
      <w:r>
        <w:rPr>
          <w:rFonts w:ascii="仿宋" w:hAnsi="仿宋" w:eastAsia="仿宋"/>
          <w:sz w:val="24"/>
        </w:rPr>
        <w:t>供应商对谈判文件提出质疑的，应当自依法获取谈判文件之日或者采购文件公告期限届满之日起 7 个工作日内，以书面形式一次性向采购人或采购代理机构提出质疑；供应商对采购过程提出质疑的，应当自各</w:t>
      </w:r>
      <w:r>
        <w:rPr>
          <w:rFonts w:hint="eastAsia" w:ascii="仿宋" w:hAnsi="仿宋" w:eastAsia="仿宋"/>
          <w:sz w:val="24"/>
        </w:rPr>
        <w:t>采购</w:t>
      </w:r>
      <w:r>
        <w:rPr>
          <w:rFonts w:ascii="仿宋" w:hAnsi="仿宋" w:eastAsia="仿宋"/>
          <w:sz w:val="24"/>
        </w:rPr>
        <w:t>程序环节结束之日起 7 个工作日内，以书面形式就同一采购程序环节一次性向采购人或采购代理机构提出质疑；供应商对成交结果提出质疑的，应当自成交结果公告期限届满之日起 7 个工作日内，以书面形式一次性向采购人或采购代理机构提出质疑。逾期提出或在法定期限内针对同一采购程序环节超过一次提出的质疑，不予受理。</w:t>
      </w:r>
    </w:p>
    <w:p>
      <w:pPr>
        <w:numPr>
          <w:ilvl w:val="1"/>
          <w:numId w:val="7"/>
        </w:numPr>
        <w:spacing w:line="520" w:lineRule="exact"/>
        <w:rPr>
          <w:rFonts w:ascii="仿宋" w:hAnsi="仿宋" w:eastAsia="仿宋"/>
          <w:sz w:val="24"/>
        </w:rPr>
      </w:pPr>
      <w:r>
        <w:rPr>
          <w:rFonts w:ascii="仿宋" w:hAnsi="仿宋" w:eastAsia="仿宋"/>
          <w:sz w:val="24"/>
        </w:rPr>
        <w:t>供应商提出质疑应当提交质疑函和必要的证明材料。质疑函应当包括下列内容（格式参照中国政府采购网</w:t>
      </w:r>
      <w:r>
        <w:rPr>
          <w:rFonts w:ascii="仿宋" w:hAnsi="仿宋" w:eastAsia="仿宋"/>
          <w:sz w:val="24"/>
        </w:rPr>
        <w:tab/>
      </w:r>
      <w:r>
        <w:fldChar w:fldCharType="begin"/>
      </w:r>
      <w:r>
        <w:instrText xml:space="preserve"> HYPERLINK "http://www.ccgp.gov.cn/" \h </w:instrText>
      </w:r>
      <w:r>
        <w:fldChar w:fldCharType="separate"/>
      </w:r>
      <w:r>
        <w:rPr>
          <w:rFonts w:ascii="仿宋" w:hAnsi="仿宋" w:eastAsia="仿宋"/>
          <w:sz w:val="24"/>
        </w:rPr>
        <w:t>http://www.ccgp.gov.cn/</w:t>
      </w:r>
      <w:r>
        <w:rPr>
          <w:rFonts w:ascii="仿宋" w:hAnsi="仿宋" w:eastAsia="仿宋"/>
          <w:sz w:val="24"/>
        </w:rPr>
        <w:fldChar w:fldCharType="end"/>
      </w:r>
      <w:r>
        <w:rPr>
          <w:rFonts w:ascii="仿宋" w:hAnsi="仿宋" w:eastAsia="仿宋"/>
          <w:sz w:val="24"/>
        </w:rPr>
        <w:t>下载专区的《政府采购供应商质疑函范本》）：</w:t>
      </w:r>
    </w:p>
    <w:p>
      <w:pPr>
        <w:pStyle w:val="17"/>
        <w:spacing w:line="520" w:lineRule="exact"/>
        <w:ind w:left="1062"/>
        <w:rPr>
          <w:rFonts w:ascii="仿宋" w:hAnsi="仿宋" w:eastAsia="仿宋"/>
          <w:sz w:val="24"/>
          <w:szCs w:val="24"/>
        </w:rPr>
      </w:pPr>
      <w:r>
        <w:rPr>
          <w:rFonts w:ascii="仿宋" w:hAnsi="仿宋" w:eastAsia="仿宋"/>
          <w:sz w:val="24"/>
          <w:szCs w:val="24"/>
        </w:rPr>
        <w:t>（一）供应商的姓名或者名称、地址、邮编、联系人及联系电话；</w:t>
      </w:r>
    </w:p>
    <w:p>
      <w:pPr>
        <w:pStyle w:val="17"/>
        <w:spacing w:line="520" w:lineRule="exact"/>
        <w:ind w:left="1062"/>
        <w:rPr>
          <w:rFonts w:ascii="仿宋" w:hAnsi="仿宋" w:eastAsia="仿宋"/>
          <w:sz w:val="24"/>
          <w:szCs w:val="24"/>
        </w:rPr>
      </w:pPr>
      <w:r>
        <w:rPr>
          <w:rFonts w:ascii="仿宋" w:hAnsi="仿宋" w:eastAsia="仿宋"/>
          <w:sz w:val="24"/>
          <w:szCs w:val="24"/>
        </w:rPr>
        <w:t>（二）质疑项目的名称、编号；</w:t>
      </w:r>
    </w:p>
    <w:p>
      <w:pPr>
        <w:pStyle w:val="17"/>
        <w:spacing w:line="520" w:lineRule="exact"/>
        <w:ind w:left="1062"/>
        <w:rPr>
          <w:rFonts w:ascii="仿宋" w:hAnsi="仿宋" w:eastAsia="仿宋"/>
          <w:sz w:val="24"/>
          <w:szCs w:val="24"/>
        </w:rPr>
      </w:pPr>
      <w:r>
        <w:rPr>
          <w:rFonts w:ascii="仿宋" w:hAnsi="仿宋" w:eastAsia="仿宋"/>
          <w:sz w:val="24"/>
          <w:szCs w:val="24"/>
        </w:rPr>
        <w:t>（三）具体、明确的质疑事项和与质疑事项相关的请求；</w:t>
      </w:r>
    </w:p>
    <w:p>
      <w:pPr>
        <w:pStyle w:val="17"/>
        <w:spacing w:line="520" w:lineRule="exact"/>
        <w:ind w:left="1062"/>
        <w:rPr>
          <w:rFonts w:ascii="仿宋" w:hAnsi="仿宋" w:eastAsia="仿宋"/>
          <w:sz w:val="24"/>
          <w:szCs w:val="24"/>
        </w:rPr>
      </w:pPr>
      <w:r>
        <w:rPr>
          <w:rFonts w:ascii="仿宋" w:hAnsi="仿宋" w:eastAsia="仿宋"/>
          <w:sz w:val="24"/>
          <w:szCs w:val="24"/>
        </w:rPr>
        <w:t>（四）事实依据；</w:t>
      </w:r>
    </w:p>
    <w:p>
      <w:pPr>
        <w:pStyle w:val="17"/>
        <w:spacing w:line="520" w:lineRule="exact"/>
        <w:ind w:left="1062"/>
        <w:rPr>
          <w:rFonts w:ascii="仿宋" w:hAnsi="仿宋" w:eastAsia="仿宋"/>
          <w:sz w:val="24"/>
          <w:szCs w:val="24"/>
        </w:rPr>
      </w:pPr>
      <w:r>
        <w:rPr>
          <w:rFonts w:ascii="仿宋" w:hAnsi="仿宋" w:eastAsia="仿宋"/>
          <w:sz w:val="24"/>
          <w:szCs w:val="24"/>
        </w:rPr>
        <w:t>（五）必要的法律依据；</w:t>
      </w:r>
    </w:p>
    <w:p>
      <w:pPr>
        <w:pStyle w:val="17"/>
        <w:spacing w:line="520" w:lineRule="exact"/>
        <w:ind w:left="1062"/>
        <w:rPr>
          <w:rFonts w:ascii="仿宋" w:hAnsi="仿宋" w:eastAsia="仿宋"/>
          <w:sz w:val="24"/>
          <w:szCs w:val="24"/>
        </w:rPr>
      </w:pPr>
      <w:r>
        <w:rPr>
          <w:rFonts w:ascii="仿宋" w:hAnsi="仿宋" w:eastAsia="仿宋"/>
          <w:sz w:val="24"/>
          <w:szCs w:val="24"/>
        </w:rPr>
        <w:t>（六）质疑人参加了本次采购活动的证明材料（如报名回执等）；</w:t>
      </w:r>
    </w:p>
    <w:p>
      <w:pPr>
        <w:pStyle w:val="17"/>
        <w:spacing w:line="520" w:lineRule="exact"/>
        <w:ind w:left="1120"/>
        <w:rPr>
          <w:rFonts w:ascii="仿宋" w:hAnsi="仿宋" w:eastAsia="仿宋"/>
          <w:sz w:val="24"/>
          <w:szCs w:val="24"/>
        </w:rPr>
      </w:pPr>
      <w:r>
        <w:rPr>
          <w:rFonts w:ascii="仿宋" w:hAnsi="仿宋" w:eastAsia="仿宋"/>
          <w:sz w:val="24"/>
          <w:szCs w:val="24"/>
        </w:rPr>
        <w:t>（七）提出质疑的日期。</w:t>
      </w:r>
    </w:p>
    <w:p>
      <w:pPr>
        <w:pStyle w:val="17"/>
        <w:spacing w:line="520" w:lineRule="exact"/>
        <w:ind w:left="640" w:right="591" w:firstLine="631"/>
        <w:rPr>
          <w:rFonts w:ascii="仿宋" w:hAnsi="仿宋" w:eastAsia="仿宋"/>
          <w:sz w:val="24"/>
          <w:szCs w:val="24"/>
        </w:rPr>
      </w:pPr>
      <w:r>
        <w:rPr>
          <w:rFonts w:hint="eastAsia" w:ascii="仿宋" w:hAnsi="仿宋" w:eastAsia="仿宋"/>
          <w:sz w:val="24"/>
          <w:szCs w:val="24"/>
        </w:rPr>
        <w:t>质疑供应商是自然人，个体工商户应提交个体工商户营业执照和本人身份证明或非个体工商户未提供本人身份证明；质疑供应商是法人，应提交法人营业执照和法定代表人身份证明；质疑供应商是其他组织，应提交其他组织有效证明文件和主要负责人身份证明。</w:t>
      </w:r>
    </w:p>
    <w:p>
      <w:pPr>
        <w:pStyle w:val="17"/>
        <w:spacing w:line="520" w:lineRule="exact"/>
        <w:ind w:left="640" w:right="591" w:firstLine="631"/>
        <w:rPr>
          <w:rFonts w:ascii="仿宋" w:hAnsi="仿宋" w:eastAsia="仿宋"/>
          <w:sz w:val="24"/>
          <w:szCs w:val="24"/>
        </w:rPr>
      </w:pPr>
      <w:r>
        <w:rPr>
          <w:rFonts w:ascii="仿宋" w:hAnsi="仿宋" w:eastAsia="仿宋"/>
          <w:sz w:val="24"/>
          <w:szCs w:val="24"/>
        </w:rPr>
        <w:t>质疑函必须由法定代表人签署本人姓名并加盖单位公章。若质疑函由参加采购项目的授权代表签署本人姓名的，应当同时提供法定代表人允许其办理质疑事项的授权委托书。供应商为自然人的，质疑函应当由本人签字；供应商为法人或者其他组织的，质疑函应当由法定代表人或者其授权代表签字，并加盖公章。</w:t>
      </w:r>
    </w:p>
    <w:p>
      <w:pPr>
        <w:numPr>
          <w:ilvl w:val="1"/>
          <w:numId w:val="7"/>
        </w:numPr>
        <w:spacing w:line="520" w:lineRule="exact"/>
        <w:rPr>
          <w:rFonts w:ascii="仿宋" w:hAnsi="仿宋" w:eastAsia="仿宋"/>
          <w:sz w:val="24"/>
        </w:rPr>
      </w:pPr>
      <w:r>
        <w:rPr>
          <w:rFonts w:ascii="仿宋" w:hAnsi="仿宋" w:eastAsia="仿宋"/>
          <w:sz w:val="24"/>
        </w:rPr>
        <w:t>质疑人提出质疑应当符合下列条件：</w:t>
      </w:r>
    </w:p>
    <w:p>
      <w:pPr>
        <w:pStyle w:val="17"/>
        <w:spacing w:line="520" w:lineRule="exact"/>
        <w:ind w:left="1060"/>
        <w:rPr>
          <w:rFonts w:ascii="仿宋" w:hAnsi="仿宋" w:eastAsia="仿宋"/>
          <w:sz w:val="24"/>
          <w:szCs w:val="24"/>
        </w:rPr>
      </w:pPr>
      <w:r>
        <w:rPr>
          <w:rFonts w:ascii="仿宋" w:hAnsi="仿宋" w:eastAsia="仿宋"/>
          <w:sz w:val="24"/>
          <w:szCs w:val="24"/>
        </w:rPr>
        <w:t>（一）提出质疑的供应商应当是已参与所质疑项目采购活动的供应商；</w:t>
      </w:r>
    </w:p>
    <w:p>
      <w:pPr>
        <w:pStyle w:val="17"/>
        <w:spacing w:line="520" w:lineRule="exact"/>
        <w:ind w:left="1060"/>
        <w:rPr>
          <w:rFonts w:ascii="仿宋" w:hAnsi="仿宋" w:eastAsia="仿宋"/>
          <w:sz w:val="24"/>
          <w:szCs w:val="24"/>
        </w:rPr>
      </w:pPr>
      <w:r>
        <w:rPr>
          <w:rFonts w:ascii="仿宋" w:hAnsi="仿宋" w:eastAsia="仿宋"/>
          <w:sz w:val="24"/>
          <w:szCs w:val="24"/>
        </w:rPr>
        <w:t>（二）质疑书内容符合谈判文件第 3</w:t>
      </w:r>
      <w:r>
        <w:rPr>
          <w:rFonts w:hint="eastAsia" w:ascii="仿宋" w:hAnsi="仿宋" w:eastAsia="仿宋"/>
          <w:sz w:val="24"/>
          <w:szCs w:val="24"/>
        </w:rPr>
        <w:t>7</w:t>
      </w:r>
      <w:r>
        <w:rPr>
          <w:rFonts w:ascii="仿宋" w:hAnsi="仿宋" w:eastAsia="仿宋"/>
          <w:sz w:val="24"/>
          <w:szCs w:val="24"/>
        </w:rPr>
        <w:t>.2 条规定的；</w:t>
      </w:r>
    </w:p>
    <w:p>
      <w:pPr>
        <w:pStyle w:val="17"/>
        <w:spacing w:line="520" w:lineRule="exact"/>
        <w:ind w:left="1060"/>
        <w:rPr>
          <w:rFonts w:ascii="仿宋" w:hAnsi="仿宋" w:eastAsia="仿宋"/>
          <w:sz w:val="24"/>
          <w:szCs w:val="24"/>
        </w:rPr>
      </w:pPr>
      <w:r>
        <w:rPr>
          <w:rFonts w:ascii="仿宋" w:hAnsi="仿宋" w:eastAsia="仿宋"/>
          <w:sz w:val="24"/>
          <w:szCs w:val="24"/>
        </w:rPr>
        <w:t>（三）在质疑有效期内提出的质疑；</w:t>
      </w:r>
    </w:p>
    <w:p>
      <w:pPr>
        <w:pStyle w:val="17"/>
        <w:spacing w:line="520" w:lineRule="exact"/>
        <w:ind w:left="1060"/>
        <w:rPr>
          <w:rFonts w:ascii="仿宋" w:hAnsi="仿宋" w:eastAsia="仿宋"/>
          <w:sz w:val="24"/>
          <w:szCs w:val="24"/>
        </w:rPr>
      </w:pPr>
      <w:r>
        <w:rPr>
          <w:rFonts w:ascii="仿宋" w:hAnsi="仿宋" w:eastAsia="仿宋"/>
          <w:sz w:val="24"/>
          <w:szCs w:val="24"/>
        </w:rPr>
        <w:t>（四）针对同一采购程序环节仅一次性提出的；</w:t>
      </w:r>
    </w:p>
    <w:p>
      <w:pPr>
        <w:pStyle w:val="17"/>
        <w:spacing w:line="520" w:lineRule="exact"/>
        <w:ind w:left="1060"/>
        <w:rPr>
          <w:rFonts w:ascii="仿宋" w:hAnsi="仿宋" w:eastAsia="仿宋"/>
          <w:sz w:val="24"/>
          <w:szCs w:val="24"/>
        </w:rPr>
      </w:pPr>
      <w:r>
        <w:rPr>
          <w:rFonts w:ascii="仿宋" w:hAnsi="仿宋" w:eastAsia="仿宋"/>
          <w:sz w:val="24"/>
          <w:szCs w:val="24"/>
        </w:rPr>
        <w:t>（五）法律法规规定的其他条件。</w:t>
      </w:r>
    </w:p>
    <w:p>
      <w:pPr>
        <w:numPr>
          <w:ilvl w:val="1"/>
          <w:numId w:val="7"/>
        </w:numPr>
        <w:spacing w:line="520" w:lineRule="exact"/>
        <w:rPr>
          <w:rFonts w:ascii="仿宋" w:hAnsi="仿宋" w:eastAsia="仿宋"/>
          <w:sz w:val="24"/>
        </w:rPr>
      </w:pPr>
      <w:r>
        <w:rPr>
          <w:rFonts w:ascii="仿宋" w:hAnsi="仿宋" w:eastAsia="仿宋"/>
          <w:sz w:val="24"/>
        </w:rPr>
        <w:t>质疑函原件可采取当面递交或邮寄、快递的方式送达采购人或采购代理机构。以邮寄、快递方式递交的，质疑提起日期应当以邮寄件上的戳记日期、邮政快递件上的戳记日期或非邮政快递件上的签注之日起计算，受理日期则以采购人或采购代理机构收到质疑函原件之日起算。以邮寄、快递方式递交质疑函的，质疑人需在邮寄或快递发出之日起两个工作日内电话告知收件单位，并提供邮寄件、快递件的有效查询方式。</w:t>
      </w:r>
    </w:p>
    <w:p>
      <w:pPr>
        <w:numPr>
          <w:ilvl w:val="1"/>
          <w:numId w:val="7"/>
        </w:numPr>
        <w:spacing w:line="520" w:lineRule="exact"/>
        <w:rPr>
          <w:rFonts w:ascii="仿宋" w:hAnsi="仿宋" w:eastAsia="仿宋"/>
          <w:sz w:val="24"/>
        </w:rPr>
      </w:pPr>
      <w:r>
        <w:rPr>
          <w:rFonts w:ascii="仿宋" w:hAnsi="仿宋" w:eastAsia="仿宋"/>
          <w:sz w:val="24"/>
        </w:rPr>
        <w:t>采购人或采购代理机构根据供应商提供的质疑函进行符合性检查，对不满足上述条件的质疑函采购人或采购代理机构将向供应商发出补正通知书，要求供应商在法定期限内进行补正材料， 供应商未按照补正期限进行补正或者补正后仍不符合规定的，不予受理。对符合条件的质疑函采购代理机构将发出受理通知书。</w:t>
      </w:r>
    </w:p>
    <w:p>
      <w:pPr>
        <w:numPr>
          <w:ilvl w:val="1"/>
          <w:numId w:val="7"/>
        </w:numPr>
        <w:spacing w:line="520" w:lineRule="exact"/>
        <w:rPr>
          <w:rFonts w:ascii="仿宋" w:hAnsi="仿宋" w:eastAsia="仿宋"/>
          <w:sz w:val="24"/>
        </w:rPr>
      </w:pPr>
      <w:r>
        <w:rPr>
          <w:rFonts w:ascii="仿宋" w:hAnsi="仿宋" w:eastAsia="仿宋"/>
          <w:sz w:val="24"/>
        </w:rPr>
        <w:t>质疑函应当使用中文，相关证明材料涉及外文的，质疑人应当提供中文简体字译本，并按照3</w:t>
      </w:r>
      <w:r>
        <w:rPr>
          <w:rFonts w:hint="eastAsia" w:ascii="仿宋" w:hAnsi="仿宋" w:eastAsia="仿宋"/>
          <w:sz w:val="24"/>
        </w:rPr>
        <w:t>5</w:t>
      </w:r>
      <w:r>
        <w:rPr>
          <w:rFonts w:ascii="仿宋" w:hAnsi="仿宋" w:eastAsia="仿宋"/>
          <w:sz w:val="24"/>
        </w:rPr>
        <w:t>.2 条要求签署和盖章。</w:t>
      </w:r>
    </w:p>
    <w:p>
      <w:pPr>
        <w:numPr>
          <w:ilvl w:val="1"/>
          <w:numId w:val="7"/>
        </w:numPr>
        <w:spacing w:line="520" w:lineRule="exact"/>
        <w:rPr>
          <w:rFonts w:ascii="仿宋" w:hAnsi="仿宋" w:eastAsia="仿宋"/>
          <w:sz w:val="24"/>
        </w:rPr>
      </w:pPr>
      <w:r>
        <w:rPr>
          <w:rFonts w:ascii="仿宋" w:hAnsi="仿宋" w:eastAsia="仿宋"/>
          <w:sz w:val="24"/>
        </w:rPr>
        <w:t>采购人或采购代理机构应当在收到供应商的书面质疑后 7 个工作日内作出答复。并以书面形式通知质疑供应商和其他有关供应商，但答复的内容不涉及商业秘密。采购代理机构只能就采购人委托授权范围内的事项对供应商向其提出的询问或质疑作出答复。</w:t>
      </w:r>
    </w:p>
    <w:p>
      <w:pPr>
        <w:numPr>
          <w:ilvl w:val="1"/>
          <w:numId w:val="7"/>
        </w:numPr>
        <w:spacing w:line="520" w:lineRule="exact"/>
        <w:rPr>
          <w:rFonts w:ascii="仿宋" w:hAnsi="仿宋" w:eastAsia="仿宋"/>
          <w:sz w:val="24"/>
        </w:rPr>
      </w:pPr>
      <w:r>
        <w:rPr>
          <w:rFonts w:hint="eastAsia" w:ascii="仿宋" w:hAnsi="仿宋" w:eastAsia="仿宋"/>
          <w:sz w:val="24"/>
        </w:rPr>
        <w:t>采购代理机构接收询问、质疑联系方式：</w:t>
      </w:r>
    </w:p>
    <w:p>
      <w:pPr>
        <w:spacing w:line="520" w:lineRule="exact"/>
        <w:ind w:left="907"/>
        <w:rPr>
          <w:rFonts w:ascii="仿宋" w:hAnsi="仿宋" w:eastAsia="仿宋"/>
          <w:sz w:val="24"/>
        </w:rPr>
      </w:pPr>
      <w:r>
        <w:rPr>
          <w:rFonts w:hint="eastAsia" w:ascii="仿宋" w:hAnsi="仿宋" w:eastAsia="仿宋"/>
          <w:sz w:val="24"/>
        </w:rPr>
        <w:t>联系部门： 采购一部</w:t>
      </w:r>
    </w:p>
    <w:p>
      <w:pPr>
        <w:spacing w:line="520" w:lineRule="exact"/>
        <w:ind w:left="907"/>
        <w:rPr>
          <w:rFonts w:ascii="仿宋" w:hAnsi="仿宋" w:eastAsia="仿宋"/>
          <w:sz w:val="24"/>
        </w:rPr>
      </w:pPr>
      <w:r>
        <w:rPr>
          <w:rFonts w:hint="eastAsia" w:ascii="仿宋" w:hAnsi="仿宋" w:eastAsia="仿宋"/>
          <w:sz w:val="24"/>
        </w:rPr>
        <w:t>联系电话：0791-83898600</w:t>
      </w:r>
    </w:p>
    <w:p>
      <w:pPr>
        <w:spacing w:line="520" w:lineRule="exact"/>
        <w:ind w:left="907"/>
        <w:rPr>
          <w:rFonts w:ascii="仿宋" w:hAnsi="仿宋" w:eastAsia="仿宋"/>
          <w:sz w:val="24"/>
        </w:rPr>
      </w:pPr>
      <w:r>
        <w:rPr>
          <w:rFonts w:hint="eastAsia" w:ascii="仿宋" w:hAnsi="仿宋" w:eastAsia="仿宋"/>
          <w:sz w:val="24"/>
        </w:rPr>
        <w:t>联系地址：江西省南昌市红谷滩区世贸路远帆大厦A座1001室</w:t>
      </w:r>
    </w:p>
    <w:p>
      <w:pPr>
        <w:pStyle w:val="56"/>
        <w:numPr>
          <w:ilvl w:val="0"/>
          <w:numId w:val="7"/>
        </w:numPr>
        <w:tabs>
          <w:tab w:val="left" w:pos="959"/>
        </w:tabs>
        <w:spacing w:line="520" w:lineRule="exact"/>
        <w:rPr>
          <w:rFonts w:ascii="仿宋" w:hAnsi="仿宋" w:eastAsia="仿宋"/>
          <w:spacing w:val="-1"/>
          <w:sz w:val="24"/>
          <w:szCs w:val="24"/>
        </w:rPr>
      </w:pPr>
      <w:r>
        <w:rPr>
          <w:rFonts w:ascii="仿宋" w:hAnsi="仿宋" w:eastAsia="仿宋"/>
          <w:spacing w:val="-1"/>
          <w:sz w:val="24"/>
          <w:szCs w:val="24"/>
        </w:rPr>
        <w:t>投诉</w:t>
      </w:r>
    </w:p>
    <w:p>
      <w:pPr>
        <w:numPr>
          <w:ilvl w:val="1"/>
          <w:numId w:val="7"/>
        </w:numPr>
        <w:spacing w:line="520" w:lineRule="exact"/>
        <w:rPr>
          <w:rFonts w:ascii="仿宋" w:hAnsi="仿宋" w:eastAsia="仿宋"/>
          <w:sz w:val="24"/>
        </w:rPr>
      </w:pPr>
      <w:r>
        <w:rPr>
          <w:rFonts w:ascii="仿宋" w:hAnsi="仿宋" w:eastAsia="仿宋"/>
          <w:sz w:val="24"/>
        </w:rPr>
        <w:t>质疑供应商对采购人或采购代理机构的答复不满意，或者采购人或采购代理机构未在规定的时间内作出答复的，可以在答复期满后十五个工作日内向同级财政部门投诉。供应商投诉的事项不得超出已质疑事项的范围。</w:t>
      </w:r>
    </w:p>
    <w:p>
      <w:pPr>
        <w:numPr>
          <w:ilvl w:val="1"/>
          <w:numId w:val="7"/>
        </w:numPr>
        <w:spacing w:line="520" w:lineRule="exact"/>
        <w:rPr>
          <w:rFonts w:ascii="仿宋" w:hAnsi="仿宋" w:eastAsia="仿宋"/>
          <w:sz w:val="24"/>
        </w:rPr>
      </w:pPr>
      <w:r>
        <w:rPr>
          <w:rFonts w:ascii="仿宋" w:hAnsi="仿宋" w:eastAsia="仿宋"/>
          <w:sz w:val="24"/>
        </w:rPr>
        <w:t>财政部门应当在收到投诉后五个工作日内，对投诉事项作出受理决定，并在收到投诉后八个工作日内向被投诉人和其他与投诉事项有关的当事人发出投诉答复通知书及投诉书副本。</w:t>
      </w:r>
    </w:p>
    <w:p>
      <w:pPr>
        <w:numPr>
          <w:ilvl w:val="1"/>
          <w:numId w:val="7"/>
        </w:numPr>
        <w:spacing w:line="520" w:lineRule="exact"/>
        <w:rPr>
          <w:rFonts w:ascii="仿宋" w:hAnsi="仿宋" w:eastAsia="仿宋"/>
          <w:sz w:val="24"/>
        </w:rPr>
      </w:pPr>
      <w:r>
        <w:rPr>
          <w:rFonts w:ascii="仿宋" w:hAnsi="仿宋" w:eastAsia="仿宋"/>
          <w:sz w:val="24"/>
        </w:rPr>
        <w:t>被投诉人和其他与投诉事项有关的当事人应当在收到投诉答复通知书及投诉书副本之日起五个工作日内，以书面形式向财政部门作出说明，并提交相关证据、依据和其他有关材料。</w:t>
      </w:r>
    </w:p>
    <w:p>
      <w:pPr>
        <w:numPr>
          <w:ilvl w:val="1"/>
          <w:numId w:val="7"/>
        </w:numPr>
        <w:spacing w:line="520" w:lineRule="exact"/>
        <w:rPr>
          <w:rFonts w:ascii="仿宋" w:hAnsi="仿宋" w:eastAsia="仿宋"/>
          <w:sz w:val="24"/>
        </w:rPr>
      </w:pPr>
      <w:r>
        <w:rPr>
          <w:rFonts w:ascii="仿宋" w:hAnsi="仿宋" w:eastAsia="仿宋"/>
          <w:sz w:val="24"/>
        </w:rPr>
        <w:t>财政部门应当自收到投诉之日起三十个工作日内，对投诉事项作出处理决定。</w:t>
      </w:r>
    </w:p>
    <w:p>
      <w:pPr>
        <w:numPr>
          <w:ilvl w:val="1"/>
          <w:numId w:val="7"/>
        </w:numPr>
        <w:spacing w:line="520" w:lineRule="exact"/>
        <w:rPr>
          <w:rFonts w:ascii="仿宋" w:hAnsi="仿宋" w:eastAsia="仿宋"/>
          <w:sz w:val="24"/>
        </w:rPr>
      </w:pPr>
      <w:r>
        <w:rPr>
          <w:rFonts w:ascii="仿宋" w:hAnsi="仿宋" w:eastAsia="仿宋"/>
          <w:sz w:val="24"/>
        </w:rPr>
        <w:t>财政部门在处理投诉事项期间，可以视具体情况书面通知采购人暂停采购活动，但暂停时间最长不得超过三十日。</w:t>
      </w:r>
    </w:p>
    <w:p>
      <w:pPr>
        <w:numPr>
          <w:ilvl w:val="1"/>
          <w:numId w:val="7"/>
        </w:numPr>
        <w:spacing w:line="520" w:lineRule="exact"/>
        <w:rPr>
          <w:rFonts w:ascii="仿宋" w:hAnsi="仿宋" w:eastAsia="仿宋"/>
          <w:sz w:val="24"/>
        </w:rPr>
      </w:pPr>
      <w:r>
        <w:rPr>
          <w:rFonts w:ascii="仿宋" w:hAnsi="仿宋" w:eastAsia="仿宋"/>
          <w:sz w:val="24"/>
        </w:rPr>
        <w:t>投诉人对财政部门的投诉处理决定不服或者财政部门逾期未作处理的，可以依法申请行政复议或者向人民法院提起行政诉讼。</w:t>
      </w:r>
    </w:p>
    <w:p>
      <w:pPr>
        <w:spacing w:line="520" w:lineRule="exact"/>
        <w:ind w:left="907"/>
        <w:rPr>
          <w:rFonts w:ascii="仿宋" w:hAnsi="仿宋" w:eastAsia="仿宋"/>
          <w:sz w:val="24"/>
        </w:rPr>
      </w:pPr>
      <w:bookmarkStart w:id="100" w:name="_TOC_250023"/>
      <w:bookmarkEnd w:id="100"/>
    </w:p>
    <w:p>
      <w:pPr>
        <w:pStyle w:val="3"/>
        <w:rPr>
          <w:rFonts w:ascii="仿宋" w:hAnsi="仿宋" w:eastAsia="仿宋"/>
        </w:rPr>
      </w:pPr>
      <w:bookmarkStart w:id="101" w:name="_TOC_250022"/>
      <w:bookmarkEnd w:id="101"/>
      <w:bookmarkStart w:id="102" w:name="_Toc23438"/>
      <w:r>
        <w:rPr>
          <w:rFonts w:ascii="仿宋" w:hAnsi="仿宋" w:eastAsia="仿宋"/>
        </w:rPr>
        <w:t>九、其他事项</w:t>
      </w:r>
      <w:bookmarkEnd w:id="102"/>
    </w:p>
    <w:p>
      <w:pPr>
        <w:pStyle w:val="56"/>
        <w:numPr>
          <w:ilvl w:val="0"/>
          <w:numId w:val="7"/>
        </w:numPr>
        <w:tabs>
          <w:tab w:val="left" w:pos="959"/>
        </w:tabs>
        <w:spacing w:line="520" w:lineRule="exact"/>
        <w:rPr>
          <w:rFonts w:ascii="仿宋" w:hAnsi="仿宋" w:eastAsia="仿宋"/>
          <w:spacing w:val="-1"/>
          <w:sz w:val="24"/>
          <w:szCs w:val="24"/>
        </w:rPr>
      </w:pPr>
      <w:bookmarkStart w:id="103" w:name="_TOC_250021"/>
      <w:bookmarkEnd w:id="103"/>
      <w:r>
        <w:rPr>
          <w:rFonts w:ascii="仿宋" w:hAnsi="仿宋" w:eastAsia="仿宋"/>
          <w:spacing w:val="-1"/>
          <w:sz w:val="24"/>
          <w:szCs w:val="24"/>
        </w:rPr>
        <w:t>采购代理服务费</w:t>
      </w:r>
    </w:p>
    <w:p>
      <w:pPr>
        <w:numPr>
          <w:ilvl w:val="1"/>
          <w:numId w:val="7"/>
        </w:numPr>
        <w:spacing w:line="520" w:lineRule="exact"/>
        <w:rPr>
          <w:rFonts w:ascii="仿宋" w:hAnsi="仿宋" w:eastAsia="仿宋"/>
          <w:sz w:val="24"/>
        </w:rPr>
      </w:pPr>
      <w:r>
        <w:rPr>
          <w:rFonts w:ascii="仿宋" w:hAnsi="仿宋" w:eastAsia="仿宋"/>
          <w:sz w:val="24"/>
        </w:rPr>
        <w:t>成交供应商在领取成交供应商时须按</w:t>
      </w:r>
      <w:r>
        <w:rPr>
          <w:rFonts w:hint="eastAsia" w:ascii="仿宋" w:hAnsi="仿宋" w:eastAsia="仿宋"/>
          <w:sz w:val="24"/>
        </w:rPr>
        <w:t>“</w:t>
      </w:r>
      <w:r>
        <w:rPr>
          <w:rFonts w:ascii="仿宋" w:hAnsi="仿宋" w:eastAsia="仿宋"/>
          <w:sz w:val="24"/>
        </w:rPr>
        <w:t>供应商须知前附表”规定的收费标准，向采购代理机构交纳采购代理服务费。如果成交供应商不按照谈判文件规定交纳采购代理服务费，其谈判保证金将不予退还。</w:t>
      </w:r>
    </w:p>
    <w:p>
      <w:pPr>
        <w:numPr>
          <w:ilvl w:val="1"/>
          <w:numId w:val="7"/>
        </w:numPr>
        <w:spacing w:line="520" w:lineRule="exact"/>
        <w:rPr>
          <w:rFonts w:ascii="仿宋" w:hAnsi="仿宋" w:eastAsia="仿宋"/>
          <w:sz w:val="24"/>
        </w:rPr>
      </w:pPr>
      <w:r>
        <w:rPr>
          <w:rFonts w:ascii="仿宋" w:hAnsi="仿宋" w:eastAsia="仿宋"/>
          <w:sz w:val="24"/>
        </w:rPr>
        <w:t>采购代理服务费只接受现金、支票、汇票或电汇。</w:t>
      </w:r>
    </w:p>
    <w:p>
      <w:pPr>
        <w:pStyle w:val="56"/>
        <w:numPr>
          <w:ilvl w:val="0"/>
          <w:numId w:val="7"/>
        </w:numPr>
        <w:tabs>
          <w:tab w:val="left" w:pos="959"/>
        </w:tabs>
        <w:spacing w:line="520" w:lineRule="exact"/>
        <w:rPr>
          <w:rFonts w:ascii="仿宋" w:hAnsi="仿宋" w:eastAsia="仿宋"/>
          <w:spacing w:val="-1"/>
          <w:sz w:val="24"/>
          <w:szCs w:val="24"/>
        </w:rPr>
      </w:pPr>
      <w:bookmarkStart w:id="104" w:name="_TOC_250020"/>
      <w:bookmarkEnd w:id="104"/>
      <w:r>
        <w:rPr>
          <w:rFonts w:ascii="仿宋" w:hAnsi="仿宋" w:eastAsia="仿宋"/>
          <w:spacing w:val="-1"/>
          <w:sz w:val="24"/>
          <w:szCs w:val="24"/>
        </w:rPr>
        <w:t>保密原则</w:t>
      </w:r>
    </w:p>
    <w:p>
      <w:pPr>
        <w:numPr>
          <w:ilvl w:val="1"/>
          <w:numId w:val="7"/>
        </w:numPr>
        <w:spacing w:line="520" w:lineRule="exact"/>
        <w:rPr>
          <w:rFonts w:ascii="仿宋" w:hAnsi="仿宋" w:eastAsia="仿宋"/>
          <w:sz w:val="24"/>
        </w:rPr>
      </w:pPr>
      <w:r>
        <w:rPr>
          <w:rFonts w:ascii="仿宋" w:hAnsi="仿宋" w:eastAsia="仿宋"/>
          <w:sz w:val="24"/>
        </w:rPr>
        <w:t>谈判将在严格保密的情况下进行。</w:t>
      </w:r>
    </w:p>
    <w:p>
      <w:pPr>
        <w:numPr>
          <w:ilvl w:val="1"/>
          <w:numId w:val="7"/>
        </w:numPr>
        <w:spacing w:line="520" w:lineRule="exact"/>
        <w:rPr>
          <w:rFonts w:ascii="仿宋" w:hAnsi="仿宋" w:eastAsia="仿宋"/>
          <w:sz w:val="24"/>
        </w:rPr>
      </w:pPr>
      <w:r>
        <w:rPr>
          <w:rFonts w:ascii="仿宋" w:hAnsi="仿宋" w:eastAsia="仿宋"/>
          <w:sz w:val="24"/>
        </w:rPr>
        <w:t>评审专家应当遵守评审工作纪律，不得泄露评审文件、评审情况和评审中获悉的商业秘密。</w:t>
      </w:r>
    </w:p>
    <w:p>
      <w:pPr>
        <w:numPr>
          <w:ilvl w:val="1"/>
          <w:numId w:val="7"/>
        </w:numPr>
        <w:spacing w:line="520" w:lineRule="exact"/>
        <w:rPr>
          <w:rFonts w:ascii="仿宋" w:hAnsi="仿宋" w:eastAsia="仿宋"/>
          <w:sz w:val="24"/>
        </w:rPr>
      </w:pPr>
      <w:r>
        <w:rPr>
          <w:rFonts w:ascii="仿宋" w:hAnsi="仿宋" w:eastAsia="仿宋"/>
          <w:sz w:val="24"/>
        </w:rPr>
        <w:t>供应商试图影响采购人和谈判小组的任何活动，将导致其谈判响应文件无效，并承担相应的法律责任</w:t>
      </w:r>
      <w:r>
        <w:rPr>
          <w:rFonts w:hint="eastAsia" w:ascii="仿宋" w:hAnsi="仿宋" w:eastAsia="仿宋"/>
          <w:sz w:val="24"/>
        </w:rPr>
        <w:t>。</w:t>
      </w:r>
    </w:p>
    <w:p>
      <w:pPr>
        <w:pStyle w:val="56"/>
        <w:numPr>
          <w:ilvl w:val="0"/>
          <w:numId w:val="7"/>
        </w:numPr>
        <w:tabs>
          <w:tab w:val="left" w:pos="959"/>
        </w:tabs>
        <w:spacing w:line="520" w:lineRule="exact"/>
        <w:rPr>
          <w:rFonts w:ascii="仿宋" w:hAnsi="仿宋" w:eastAsia="仿宋"/>
          <w:spacing w:val="-1"/>
          <w:sz w:val="24"/>
          <w:szCs w:val="24"/>
        </w:rPr>
      </w:pPr>
      <w:r>
        <w:rPr>
          <w:rFonts w:ascii="仿宋" w:hAnsi="仿宋" w:eastAsia="仿宋"/>
          <w:spacing w:val="-1"/>
          <w:sz w:val="24"/>
          <w:szCs w:val="24"/>
        </w:rPr>
        <w:t>解释权</w:t>
      </w:r>
    </w:p>
    <w:p>
      <w:pPr>
        <w:numPr>
          <w:ilvl w:val="1"/>
          <w:numId w:val="7"/>
        </w:numPr>
        <w:tabs>
          <w:tab w:val="left" w:pos="1167"/>
        </w:tabs>
        <w:autoSpaceDE w:val="0"/>
        <w:autoSpaceDN w:val="0"/>
        <w:spacing w:before="72" w:line="410" w:lineRule="auto"/>
        <w:ind w:left="1166" w:right="692" w:firstLine="0"/>
        <w:rPr>
          <w:rFonts w:ascii="仿宋" w:hAnsi="仿宋" w:eastAsia="仿宋"/>
        </w:rPr>
      </w:pPr>
      <w:r>
        <w:rPr>
          <w:rFonts w:ascii="仿宋" w:hAnsi="仿宋" w:eastAsia="仿宋"/>
          <w:sz w:val="24"/>
        </w:rPr>
        <w:t xml:space="preserve"> 本谈判文件是根据国家有关法律、法规以及有关规定编制，解释权</w:t>
      </w:r>
      <w:r>
        <w:rPr>
          <w:rFonts w:hint="eastAsia" w:ascii="仿宋" w:hAnsi="仿宋" w:eastAsia="仿宋"/>
          <w:sz w:val="24"/>
        </w:rPr>
        <w:t>归江西骏宏招标咨询有限公司。</w:t>
      </w:r>
    </w:p>
    <w:p>
      <w:pPr>
        <w:pStyle w:val="56"/>
        <w:numPr>
          <w:ilvl w:val="0"/>
          <w:numId w:val="7"/>
        </w:numPr>
        <w:tabs>
          <w:tab w:val="left" w:pos="959"/>
        </w:tabs>
        <w:spacing w:line="520" w:lineRule="exact"/>
        <w:rPr>
          <w:rFonts w:ascii="仿宋" w:hAnsi="仿宋" w:eastAsia="仿宋"/>
          <w:spacing w:val="-1"/>
          <w:sz w:val="24"/>
          <w:szCs w:val="24"/>
        </w:rPr>
      </w:pPr>
      <w:bookmarkStart w:id="105" w:name="_Toc10448606"/>
      <w:bookmarkStart w:id="106" w:name="_Toc508606821"/>
      <w:bookmarkStart w:id="107" w:name="_Toc85603411"/>
      <w:bookmarkStart w:id="108" w:name="_Toc508525033"/>
      <w:bookmarkStart w:id="109" w:name="_Toc508605835"/>
      <w:bookmarkStart w:id="110" w:name="_Toc508606043"/>
      <w:r>
        <w:rPr>
          <w:rFonts w:hint="eastAsia" w:ascii="仿宋" w:hAnsi="仿宋" w:eastAsia="仿宋"/>
          <w:spacing w:val="-1"/>
          <w:sz w:val="24"/>
          <w:szCs w:val="24"/>
        </w:rPr>
        <w:t>鲜章</w:t>
      </w:r>
      <w:bookmarkEnd w:id="105"/>
    </w:p>
    <w:p>
      <w:pPr>
        <w:numPr>
          <w:ilvl w:val="1"/>
          <w:numId w:val="7"/>
        </w:numPr>
        <w:spacing w:line="520" w:lineRule="exact"/>
        <w:rPr>
          <w:rFonts w:ascii="仿宋" w:hAnsi="仿宋" w:eastAsia="仿宋"/>
          <w:sz w:val="24"/>
        </w:rPr>
      </w:pPr>
      <w:r>
        <w:rPr>
          <w:rFonts w:hint="eastAsia" w:ascii="仿宋" w:hAnsi="仿宋" w:eastAsia="仿宋"/>
          <w:sz w:val="24"/>
        </w:rPr>
        <w:t>鲜章是指在签署文件时，用印泥或</w:t>
      </w:r>
      <w:r>
        <w:rPr>
          <w:rFonts w:ascii="仿宋" w:hAnsi="仿宋" w:eastAsia="仿宋"/>
          <w:sz w:val="24"/>
        </w:rPr>
        <w:t>印章</w:t>
      </w:r>
      <w:r>
        <w:rPr>
          <w:rFonts w:hint="eastAsia" w:ascii="仿宋" w:hAnsi="仿宋" w:eastAsia="仿宋"/>
          <w:sz w:val="24"/>
        </w:rPr>
        <w:t>油盖</w:t>
      </w:r>
      <w:r>
        <w:rPr>
          <w:rFonts w:ascii="仿宋" w:hAnsi="仿宋" w:eastAsia="仿宋"/>
          <w:sz w:val="24"/>
        </w:rPr>
        <w:t>的印章，不</w:t>
      </w:r>
      <w:r>
        <w:rPr>
          <w:rFonts w:hint="eastAsia" w:ascii="仿宋" w:hAnsi="仿宋" w:eastAsia="仿宋"/>
          <w:sz w:val="24"/>
        </w:rPr>
        <w:t>包括</w:t>
      </w:r>
      <w:r>
        <w:rPr>
          <w:rFonts w:ascii="仿宋" w:hAnsi="仿宋" w:eastAsia="仿宋"/>
          <w:sz w:val="24"/>
        </w:rPr>
        <w:t>复印、电子</w:t>
      </w:r>
      <w:r>
        <w:rPr>
          <w:rFonts w:hint="eastAsia" w:ascii="仿宋" w:hAnsi="仿宋" w:eastAsia="仿宋"/>
          <w:sz w:val="24"/>
        </w:rPr>
        <w:t>章</w:t>
      </w:r>
      <w:r>
        <w:rPr>
          <w:rFonts w:ascii="仿宋" w:hAnsi="仿宋" w:eastAsia="仿宋"/>
          <w:sz w:val="24"/>
        </w:rPr>
        <w:t>彩</w:t>
      </w:r>
      <w:r>
        <w:rPr>
          <w:rFonts w:hint="eastAsia" w:ascii="仿宋" w:hAnsi="仿宋" w:eastAsia="仿宋"/>
          <w:sz w:val="24"/>
        </w:rPr>
        <w:t>色</w:t>
      </w:r>
      <w:r>
        <w:rPr>
          <w:rFonts w:ascii="仿宋" w:hAnsi="仿宋" w:eastAsia="仿宋"/>
          <w:sz w:val="24"/>
        </w:rPr>
        <w:t>打</w:t>
      </w:r>
      <w:r>
        <w:rPr>
          <w:rFonts w:hint="eastAsia" w:ascii="仿宋" w:hAnsi="仿宋" w:eastAsia="仿宋"/>
          <w:sz w:val="24"/>
        </w:rPr>
        <w:t>印</w:t>
      </w:r>
      <w:r>
        <w:rPr>
          <w:rFonts w:ascii="仿宋" w:hAnsi="仿宋" w:eastAsia="仿宋"/>
          <w:sz w:val="24"/>
        </w:rPr>
        <w:t>等。</w:t>
      </w:r>
    </w:p>
    <w:p>
      <w:pPr>
        <w:pStyle w:val="2"/>
        <w:spacing w:line="720" w:lineRule="exact"/>
        <w:rPr>
          <w:rFonts w:ascii="仿宋" w:hAnsi="仿宋" w:eastAsia="仿宋"/>
          <w:szCs w:val="36"/>
        </w:rPr>
      </w:pPr>
      <w:r>
        <w:rPr>
          <w:rFonts w:ascii="仿宋" w:hAnsi="仿宋" w:eastAsia="仿宋"/>
        </w:rPr>
        <w:br w:type="page"/>
      </w:r>
      <w:bookmarkEnd w:id="106"/>
      <w:bookmarkEnd w:id="107"/>
      <w:bookmarkEnd w:id="108"/>
      <w:bookmarkEnd w:id="109"/>
      <w:bookmarkEnd w:id="110"/>
      <w:bookmarkStart w:id="111" w:name="_Toc20036918"/>
      <w:bookmarkStart w:id="112" w:name="_Toc28942"/>
      <w:bookmarkStart w:id="113" w:name="_Toc85603418"/>
      <w:r>
        <w:rPr>
          <w:rFonts w:hint="eastAsia" w:ascii="仿宋" w:hAnsi="仿宋" w:eastAsia="仿宋"/>
        </w:rPr>
        <w:t>第三章</w:t>
      </w:r>
      <w:bookmarkStart w:id="114" w:name="_Hlt28776901"/>
      <w:bookmarkEnd w:id="114"/>
      <w:bookmarkStart w:id="115" w:name="_Hlt28776894"/>
      <w:bookmarkEnd w:id="115"/>
      <w:bookmarkStart w:id="116" w:name="_Toc35923717"/>
      <w:bookmarkStart w:id="117" w:name="_Toc85603413"/>
      <w:r>
        <w:rPr>
          <w:rFonts w:hint="eastAsia" w:ascii="仿宋" w:hAnsi="仿宋" w:eastAsia="仿宋"/>
        </w:rPr>
        <w:t>、项目采购需求</w:t>
      </w:r>
      <w:bookmarkEnd w:id="111"/>
      <w:bookmarkEnd w:id="112"/>
      <w:bookmarkEnd w:id="116"/>
      <w:bookmarkEnd w:id="117"/>
    </w:p>
    <w:p>
      <w:pPr>
        <w:pStyle w:val="3"/>
        <w:jc w:val="left"/>
        <w:rPr>
          <w:rFonts w:ascii="仿宋" w:hAnsi="仿宋" w:eastAsia="仿宋"/>
        </w:rPr>
      </w:pPr>
      <w:bookmarkStart w:id="118" w:name="_Toc35923718"/>
      <w:bookmarkStart w:id="119" w:name="_Toc85603414"/>
      <w:bookmarkStart w:id="120" w:name="_Toc12978"/>
      <w:bookmarkStart w:id="121" w:name="_Toc20036919"/>
      <w:r>
        <w:rPr>
          <w:rFonts w:hint="eastAsia" w:ascii="仿宋" w:hAnsi="仿宋" w:eastAsia="仿宋"/>
        </w:rPr>
        <w:t>一、采购需求</w:t>
      </w:r>
      <w:bookmarkEnd w:id="118"/>
      <w:bookmarkEnd w:id="119"/>
      <w:r>
        <w:rPr>
          <w:rFonts w:hint="eastAsia" w:ascii="仿宋" w:hAnsi="仿宋" w:eastAsia="仿宋"/>
        </w:rPr>
        <w:t>一览表</w:t>
      </w:r>
      <w:bookmarkEnd w:id="120"/>
      <w:bookmarkEnd w:id="121"/>
    </w:p>
    <w:p>
      <w:pPr>
        <w:rPr>
          <w:rFonts w:ascii="仿宋" w:hAnsi="仿宋" w:eastAsia="仿宋"/>
          <w:b/>
          <w:bCs/>
          <w:szCs w:val="21"/>
        </w:rPr>
      </w:pPr>
    </w:p>
    <w:p>
      <w:pPr>
        <w:jc w:val="left"/>
        <w:rPr>
          <w:rFonts w:ascii="仿宋" w:hAnsi="仿宋" w:eastAsia="仿宋"/>
          <w:sz w:val="24"/>
        </w:rPr>
      </w:pPr>
    </w:p>
    <w:tbl>
      <w:tblPr>
        <w:tblStyle w:val="39"/>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4532"/>
        <w:gridCol w:w="133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8" w:type="dxa"/>
            <w:vAlign w:val="center"/>
          </w:tcPr>
          <w:p>
            <w:pPr>
              <w:jc w:val="center"/>
              <w:rPr>
                <w:rFonts w:ascii="仿宋" w:hAnsi="仿宋" w:eastAsia="仿宋" w:cs="仿宋"/>
                <w:kern w:val="0"/>
                <w:sz w:val="24"/>
              </w:rPr>
            </w:pPr>
            <w:r>
              <w:rPr>
                <w:rFonts w:hint="eastAsia" w:ascii="仿宋" w:hAnsi="仿宋" w:eastAsia="仿宋" w:cs="仿宋"/>
                <w:kern w:val="0"/>
                <w:sz w:val="24"/>
              </w:rPr>
              <w:t>序号</w:t>
            </w:r>
          </w:p>
        </w:tc>
        <w:tc>
          <w:tcPr>
            <w:tcW w:w="4532" w:type="dxa"/>
            <w:vAlign w:val="center"/>
          </w:tcPr>
          <w:p>
            <w:pPr>
              <w:jc w:val="center"/>
              <w:rPr>
                <w:rFonts w:ascii="仿宋" w:hAnsi="仿宋" w:eastAsia="仿宋" w:cs="仿宋"/>
                <w:kern w:val="0"/>
                <w:sz w:val="24"/>
              </w:rPr>
            </w:pPr>
            <w:r>
              <w:rPr>
                <w:rFonts w:hint="eastAsia" w:ascii="仿宋" w:hAnsi="仿宋" w:eastAsia="仿宋" w:cs="仿宋"/>
                <w:kern w:val="0"/>
                <w:sz w:val="24"/>
              </w:rPr>
              <w:t>项目名称</w:t>
            </w:r>
          </w:p>
        </w:tc>
        <w:tc>
          <w:tcPr>
            <w:tcW w:w="1332" w:type="dxa"/>
            <w:vAlign w:val="center"/>
          </w:tcPr>
          <w:p>
            <w:pPr>
              <w:jc w:val="center"/>
              <w:rPr>
                <w:rFonts w:ascii="仿宋" w:hAnsi="仿宋" w:eastAsia="仿宋" w:cs="仿宋"/>
                <w:kern w:val="0"/>
                <w:sz w:val="24"/>
              </w:rPr>
            </w:pPr>
            <w:r>
              <w:rPr>
                <w:rFonts w:hint="eastAsia" w:ascii="仿宋" w:hAnsi="仿宋" w:eastAsia="仿宋" w:cs="仿宋"/>
                <w:kern w:val="0"/>
                <w:sz w:val="24"/>
              </w:rPr>
              <w:t>数量</w:t>
            </w:r>
          </w:p>
        </w:tc>
        <w:tc>
          <w:tcPr>
            <w:tcW w:w="1441" w:type="dxa"/>
            <w:vAlign w:val="center"/>
          </w:tcPr>
          <w:p>
            <w:pPr>
              <w:jc w:val="center"/>
              <w:rPr>
                <w:rFonts w:ascii="仿宋" w:hAnsi="仿宋" w:eastAsia="仿宋" w:cs="仿宋"/>
                <w:kern w:val="0"/>
                <w:sz w:val="24"/>
              </w:rPr>
            </w:pPr>
            <w:r>
              <w:rPr>
                <w:rFonts w:hint="eastAsia" w:ascii="仿宋" w:hAnsi="仿宋" w:eastAsia="仿宋" w:cs="仿宋"/>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58"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4532" w:type="dxa"/>
            <w:vAlign w:val="center"/>
          </w:tcPr>
          <w:p>
            <w:pPr>
              <w:jc w:val="center"/>
              <w:rPr>
                <w:rFonts w:ascii="仿宋" w:hAnsi="仿宋" w:eastAsia="仿宋" w:cs="仿宋"/>
                <w:kern w:val="0"/>
                <w:sz w:val="24"/>
              </w:rPr>
            </w:pPr>
            <w:r>
              <w:rPr>
                <w:rFonts w:hint="eastAsia" w:ascii="仿宋" w:hAnsi="仿宋" w:eastAsia="仿宋" w:cs="仿宋"/>
                <w:kern w:val="0"/>
                <w:sz w:val="24"/>
              </w:rPr>
              <w:t>财务机器人应用与开发平台</w:t>
            </w:r>
          </w:p>
        </w:tc>
        <w:tc>
          <w:tcPr>
            <w:tcW w:w="1332"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1441" w:type="dxa"/>
            <w:vAlign w:val="center"/>
          </w:tcPr>
          <w:p>
            <w:pPr>
              <w:jc w:val="center"/>
              <w:rPr>
                <w:rFonts w:ascii="仿宋" w:hAnsi="仿宋" w:eastAsia="仿宋" w:cs="仿宋"/>
                <w:kern w:val="0"/>
                <w:sz w:val="24"/>
              </w:rPr>
            </w:pPr>
            <w:r>
              <w:rPr>
                <w:rFonts w:hint="eastAsia" w:ascii="仿宋" w:hAnsi="仿宋" w:eastAsia="仿宋" w:cs="仿宋"/>
                <w:kern w:val="0"/>
                <w:sz w:val="24"/>
              </w:rPr>
              <w:t>套</w:t>
            </w:r>
          </w:p>
        </w:tc>
      </w:tr>
    </w:tbl>
    <w:p>
      <w:pPr>
        <w:jc w:val="left"/>
        <w:rPr>
          <w:rFonts w:ascii="仿宋" w:hAnsi="仿宋" w:eastAsia="仿宋"/>
          <w:sz w:val="24"/>
        </w:rPr>
      </w:pPr>
    </w:p>
    <w:p>
      <w:pPr>
        <w:pStyle w:val="3"/>
        <w:jc w:val="left"/>
        <w:rPr>
          <w:rFonts w:ascii="仿宋" w:hAnsi="仿宋" w:eastAsia="仿宋"/>
        </w:rPr>
      </w:pPr>
      <w:bookmarkStart w:id="122" w:name="_Toc35923719"/>
      <w:r>
        <w:rPr>
          <w:rFonts w:ascii="仿宋" w:hAnsi="仿宋" w:eastAsia="仿宋"/>
        </w:rPr>
        <w:br w:type="page"/>
      </w:r>
      <w:bookmarkStart w:id="123" w:name="_Toc20036920"/>
      <w:bookmarkStart w:id="124" w:name="_Toc2446"/>
      <w:r>
        <w:rPr>
          <w:rFonts w:hint="eastAsia" w:ascii="仿宋" w:hAnsi="仿宋" w:eastAsia="仿宋"/>
        </w:rPr>
        <w:t>二、技术要求</w:t>
      </w:r>
      <w:bookmarkEnd w:id="123"/>
      <w:bookmarkEnd w:id="124"/>
    </w:p>
    <w:bookmarkEnd w:id="122"/>
    <w:p>
      <w:pPr>
        <w:numPr>
          <w:ilvl w:val="0"/>
          <w:numId w:val="11"/>
        </w:numPr>
        <w:spacing w:line="276" w:lineRule="auto"/>
        <w:ind w:left="0" w:firstLine="0"/>
        <w:rPr>
          <w:rFonts w:ascii="仿宋" w:hAnsi="仿宋" w:eastAsia="仿宋"/>
          <w:b/>
          <w:bCs/>
          <w:sz w:val="24"/>
        </w:rPr>
      </w:pPr>
      <w:bookmarkStart w:id="125" w:name="_Hlk107501231"/>
      <w:bookmarkStart w:id="126" w:name="_Toc18230257"/>
      <w:bookmarkStart w:id="127" w:name="_Toc20229883"/>
      <w:bookmarkStart w:id="128" w:name="_Toc2834"/>
      <w:r>
        <w:rPr>
          <w:rFonts w:hint="eastAsia" w:ascii="仿宋" w:hAnsi="仿宋" w:eastAsia="仿宋"/>
          <w:b/>
          <w:bCs/>
          <w:sz w:val="24"/>
        </w:rPr>
        <w:t>管理员端</w:t>
      </w:r>
    </w:p>
    <w:bookmarkEnd w:id="125"/>
    <w:p>
      <w:pPr>
        <w:pStyle w:val="67"/>
        <w:numPr>
          <w:ilvl w:val="0"/>
          <w:numId w:val="12"/>
        </w:numPr>
        <w:tabs>
          <w:tab w:val="left" w:pos="567"/>
        </w:tabs>
        <w:spacing w:line="276" w:lineRule="auto"/>
        <w:ind w:left="0" w:firstLine="0" w:firstLineChars="0"/>
        <w:rPr>
          <w:rFonts w:ascii="仿宋" w:hAnsi="仿宋" w:eastAsia="仿宋"/>
          <w:b/>
          <w:bCs/>
          <w:sz w:val="24"/>
        </w:rPr>
      </w:pPr>
      <w:bookmarkStart w:id="129" w:name="_Toc73024232"/>
      <w:bookmarkStart w:id="130" w:name="_Toc73087677"/>
      <w:bookmarkStart w:id="131" w:name="_Toc74168602"/>
      <w:r>
        <w:rPr>
          <w:rFonts w:hint="eastAsia" w:ascii="仿宋" w:hAnsi="仿宋" w:eastAsia="仿宋"/>
          <w:b/>
          <w:bCs/>
          <w:sz w:val="24"/>
        </w:rPr>
        <w:t>教师管理模块</w:t>
      </w:r>
      <w:bookmarkEnd w:id="129"/>
      <w:bookmarkEnd w:id="130"/>
      <w:bookmarkEnd w:id="131"/>
    </w:p>
    <w:p>
      <w:pPr>
        <w:numPr>
          <w:ilvl w:val="0"/>
          <w:numId w:val="13"/>
        </w:numPr>
        <w:spacing w:line="276" w:lineRule="auto"/>
        <w:ind w:left="0" w:firstLine="0"/>
        <w:rPr>
          <w:rFonts w:ascii="仿宋" w:hAnsi="仿宋" w:eastAsia="仿宋"/>
          <w:b/>
          <w:bCs/>
          <w:sz w:val="24"/>
        </w:rPr>
      </w:pPr>
      <w:r>
        <w:rPr>
          <w:rFonts w:hint="eastAsia" w:ascii="仿宋" w:hAnsi="仿宋" w:eastAsia="仿宋"/>
          <w:sz w:val="24"/>
        </w:rPr>
        <w:t>能够对教师帐号进行创建、修改、删除、查找，能够对教师帐号设置禁用、启用状态，方便管理员对于授课教师帐号的管理。</w:t>
      </w:r>
    </w:p>
    <w:p>
      <w:pPr>
        <w:numPr>
          <w:ilvl w:val="0"/>
          <w:numId w:val="13"/>
        </w:numPr>
        <w:spacing w:line="276" w:lineRule="auto"/>
        <w:ind w:left="0" w:firstLine="0"/>
        <w:rPr>
          <w:rFonts w:ascii="仿宋" w:hAnsi="仿宋" w:eastAsia="仿宋"/>
          <w:sz w:val="24"/>
        </w:rPr>
      </w:pPr>
      <w:r>
        <w:rPr>
          <w:rFonts w:hint="eastAsia" w:ascii="仿宋" w:hAnsi="仿宋" w:eastAsia="仿宋"/>
          <w:sz w:val="24"/>
        </w:rPr>
        <w:t>支持创建帐号时不录入密码，由教学平台自动设置帐号为默认密码。使用文档导入的方式批量导入多个帐号，支持多条件复选对教师帐号进行筛选查找，提高效率。</w:t>
      </w:r>
    </w:p>
    <w:p>
      <w:pPr>
        <w:numPr>
          <w:ilvl w:val="0"/>
          <w:numId w:val="13"/>
        </w:numPr>
        <w:spacing w:line="276" w:lineRule="auto"/>
        <w:ind w:left="0" w:firstLine="0"/>
        <w:rPr>
          <w:rFonts w:ascii="仿宋" w:hAnsi="仿宋" w:eastAsia="仿宋"/>
          <w:sz w:val="24"/>
        </w:rPr>
      </w:pPr>
      <w:r>
        <w:rPr>
          <w:rFonts w:hint="eastAsia" w:ascii="仿宋" w:hAnsi="仿宋" w:eastAsia="仿宋"/>
          <w:sz w:val="24"/>
        </w:rPr>
        <w:t>支持对教师帐号进行批量修改状态、批量重置密码、批量删除、以文档方式批量导出教师信息到本地。</w:t>
      </w:r>
    </w:p>
    <w:p>
      <w:pPr>
        <w:numPr>
          <w:ilvl w:val="0"/>
          <w:numId w:val="13"/>
        </w:numPr>
        <w:spacing w:line="276" w:lineRule="auto"/>
        <w:ind w:left="0" w:firstLine="0"/>
        <w:rPr>
          <w:rFonts w:ascii="仿宋" w:hAnsi="仿宋" w:eastAsia="仿宋"/>
          <w:b/>
          <w:bCs/>
          <w:sz w:val="24"/>
        </w:rPr>
      </w:pPr>
      <w:r>
        <w:rPr>
          <w:rFonts w:hint="eastAsia" w:ascii="仿宋" w:hAnsi="仿宋" w:eastAsia="仿宋"/>
          <w:sz w:val="24"/>
        </w:rPr>
        <w:t>对于恶意登录行为而导致的尝试破解管理员密码的操作，</w:t>
      </w:r>
      <w:bookmarkStart w:id="132" w:name="_Hlk34528154"/>
      <w:r>
        <w:rPr>
          <w:rFonts w:hint="eastAsia" w:ascii="仿宋" w:hAnsi="仿宋" w:eastAsia="仿宋"/>
          <w:sz w:val="24"/>
        </w:rPr>
        <w:t>平台能够实现密码输入错误五次锁定3</w:t>
      </w:r>
      <w:r>
        <w:rPr>
          <w:rFonts w:ascii="仿宋" w:hAnsi="仿宋" w:eastAsia="仿宋"/>
          <w:sz w:val="24"/>
        </w:rPr>
        <w:t>0</w:t>
      </w:r>
      <w:r>
        <w:rPr>
          <w:rFonts w:hint="eastAsia" w:ascii="仿宋" w:hAnsi="仿宋" w:eastAsia="仿宋"/>
          <w:sz w:val="24"/>
        </w:rPr>
        <w:t>秒，再次输入密码时强制要求输入验证码，以此巩固教学秩序的稳定性。</w:t>
      </w:r>
      <w:bookmarkEnd w:id="132"/>
    </w:p>
    <w:p>
      <w:pPr>
        <w:pStyle w:val="67"/>
        <w:numPr>
          <w:ilvl w:val="0"/>
          <w:numId w:val="12"/>
        </w:numPr>
        <w:tabs>
          <w:tab w:val="left" w:pos="567"/>
        </w:tabs>
        <w:spacing w:line="276" w:lineRule="auto"/>
        <w:ind w:left="0" w:firstLine="0" w:firstLineChars="0"/>
        <w:rPr>
          <w:rFonts w:ascii="仿宋" w:hAnsi="仿宋" w:eastAsia="仿宋"/>
          <w:b/>
          <w:bCs/>
          <w:sz w:val="24"/>
        </w:rPr>
      </w:pPr>
      <w:bookmarkStart w:id="133" w:name="_Toc73024233"/>
      <w:bookmarkStart w:id="134" w:name="_Toc74168603"/>
      <w:bookmarkStart w:id="135" w:name="_Toc73087678"/>
      <w:r>
        <w:rPr>
          <w:rFonts w:hint="eastAsia" w:ascii="仿宋" w:hAnsi="仿宋" w:eastAsia="仿宋"/>
          <w:b/>
          <w:bCs/>
          <w:sz w:val="24"/>
        </w:rPr>
        <w:t>学生管理模块</w:t>
      </w:r>
    </w:p>
    <w:bookmarkEnd w:id="133"/>
    <w:bookmarkEnd w:id="134"/>
    <w:bookmarkEnd w:id="135"/>
    <w:p>
      <w:pPr>
        <w:numPr>
          <w:ilvl w:val="0"/>
          <w:numId w:val="14"/>
        </w:numPr>
        <w:spacing w:line="276" w:lineRule="auto"/>
        <w:ind w:left="0" w:firstLine="0"/>
        <w:rPr>
          <w:rFonts w:ascii="仿宋" w:hAnsi="仿宋" w:eastAsia="仿宋"/>
          <w:sz w:val="24"/>
        </w:rPr>
      </w:pPr>
      <w:r>
        <w:rPr>
          <w:rFonts w:ascii="仿宋" w:hAnsi="仿宋" w:eastAsia="仿宋"/>
          <w:sz w:val="24"/>
        </w:rPr>
        <w:t>能够对学生帐号进行修改、重置密码、停用，方便管理员对于学生帐号进行管理，支持多条件复选对学生帐号进行筛选查找，支持对学生帐号进行批量下线、批量停用、批量启用、批量重置密码</w:t>
      </w:r>
      <w:r>
        <w:rPr>
          <w:rFonts w:hint="eastAsia" w:ascii="仿宋" w:hAnsi="仿宋" w:eastAsia="仿宋"/>
          <w:sz w:val="24"/>
        </w:rPr>
        <w:t>。</w:t>
      </w:r>
    </w:p>
    <w:p>
      <w:pPr>
        <w:numPr>
          <w:ilvl w:val="0"/>
          <w:numId w:val="14"/>
        </w:numPr>
        <w:spacing w:line="276" w:lineRule="auto"/>
        <w:ind w:left="0" w:firstLine="0"/>
        <w:rPr>
          <w:rFonts w:ascii="仿宋" w:hAnsi="仿宋" w:eastAsia="仿宋"/>
          <w:sz w:val="24"/>
        </w:rPr>
      </w:pPr>
      <w:r>
        <w:rPr>
          <w:rFonts w:ascii="仿宋" w:hAnsi="仿宋" w:eastAsia="仿宋"/>
          <w:sz w:val="24"/>
        </w:rPr>
        <w:t>支持查看平台当前在线学生总数，能够对选定班级内的所有学生进行一键批量下线操作</w:t>
      </w:r>
      <w:r>
        <w:rPr>
          <w:rFonts w:hint="eastAsia" w:ascii="仿宋" w:hAnsi="仿宋" w:eastAsia="仿宋"/>
          <w:sz w:val="24"/>
        </w:rPr>
        <w:t>。</w:t>
      </w:r>
    </w:p>
    <w:p>
      <w:pPr>
        <w:numPr>
          <w:ilvl w:val="0"/>
          <w:numId w:val="14"/>
        </w:numPr>
        <w:spacing w:line="276" w:lineRule="auto"/>
        <w:ind w:left="0" w:firstLine="0"/>
        <w:rPr>
          <w:rFonts w:ascii="仿宋" w:hAnsi="仿宋" w:eastAsia="仿宋"/>
          <w:sz w:val="24"/>
        </w:rPr>
      </w:pPr>
      <w:r>
        <w:rPr>
          <w:rFonts w:ascii="仿宋" w:hAnsi="仿宋" w:eastAsia="仿宋"/>
          <w:sz w:val="24"/>
        </w:rPr>
        <w:t>支持对已停用帐号进行启用、删除，已删除的帐号不可使用，单独保留在列表内，方便管理员查阅</w:t>
      </w:r>
      <w:r>
        <w:rPr>
          <w:rFonts w:hint="eastAsia" w:ascii="仿宋" w:hAnsi="仿宋" w:eastAsia="仿宋"/>
          <w:sz w:val="24"/>
        </w:rPr>
        <w:t>。</w:t>
      </w:r>
    </w:p>
    <w:p>
      <w:pPr>
        <w:pStyle w:val="67"/>
        <w:numPr>
          <w:ilvl w:val="0"/>
          <w:numId w:val="12"/>
        </w:numPr>
        <w:tabs>
          <w:tab w:val="left" w:pos="567"/>
        </w:tabs>
        <w:spacing w:line="276" w:lineRule="auto"/>
        <w:ind w:left="0" w:firstLine="0" w:firstLineChars="0"/>
        <w:rPr>
          <w:rFonts w:ascii="仿宋" w:hAnsi="仿宋" w:eastAsia="仿宋"/>
          <w:b/>
          <w:bCs/>
          <w:sz w:val="24"/>
        </w:rPr>
      </w:pPr>
      <w:bookmarkStart w:id="136" w:name="_Toc74168604"/>
      <w:bookmarkStart w:id="137" w:name="_Toc73087679"/>
      <w:bookmarkStart w:id="138" w:name="_Toc73024234"/>
      <w:r>
        <w:rPr>
          <w:rFonts w:hint="eastAsia" w:ascii="仿宋" w:hAnsi="仿宋" w:eastAsia="仿宋"/>
          <w:b/>
          <w:bCs/>
          <w:sz w:val="24"/>
        </w:rPr>
        <w:t>模板管理模块</w:t>
      </w:r>
    </w:p>
    <w:bookmarkEnd w:id="136"/>
    <w:bookmarkEnd w:id="137"/>
    <w:bookmarkEnd w:id="138"/>
    <w:p>
      <w:pPr>
        <w:numPr>
          <w:ilvl w:val="0"/>
          <w:numId w:val="15"/>
        </w:numPr>
        <w:spacing w:line="276" w:lineRule="auto"/>
        <w:ind w:left="0" w:firstLine="0"/>
        <w:rPr>
          <w:rFonts w:ascii="仿宋" w:hAnsi="仿宋" w:eastAsia="仿宋"/>
          <w:sz w:val="24"/>
        </w:rPr>
      </w:pPr>
      <w:r>
        <w:rPr>
          <w:rFonts w:ascii="仿宋" w:hAnsi="仿宋" w:eastAsia="仿宋"/>
          <w:sz w:val="24"/>
        </w:rPr>
        <w:t>该功能包含了模板名称、引用的模板名称、创建人员、申请时间、模板使用次数、模板当前状态、模板包含的资源文件数量</w:t>
      </w:r>
      <w:r>
        <w:rPr>
          <w:rFonts w:hint="eastAsia" w:ascii="仿宋" w:hAnsi="仿宋" w:eastAsia="仿宋"/>
          <w:sz w:val="24"/>
        </w:rPr>
        <w:t>。</w:t>
      </w:r>
    </w:p>
    <w:p>
      <w:pPr>
        <w:numPr>
          <w:ilvl w:val="0"/>
          <w:numId w:val="15"/>
        </w:numPr>
        <w:spacing w:line="276" w:lineRule="auto"/>
        <w:ind w:left="0" w:firstLine="0"/>
        <w:rPr>
          <w:rFonts w:ascii="仿宋" w:hAnsi="仿宋" w:eastAsia="仿宋"/>
          <w:sz w:val="24"/>
        </w:rPr>
      </w:pPr>
      <w:r>
        <w:rPr>
          <w:rFonts w:ascii="仿宋" w:hAnsi="仿宋" w:eastAsia="仿宋"/>
          <w:sz w:val="24"/>
        </w:rPr>
        <w:t>支持待审核模板使用阅读视图呈现，课程目录与课程资源呈左右结构，符合用户操作视觉习惯，方便管理员审核</w:t>
      </w:r>
      <w:r>
        <w:rPr>
          <w:rFonts w:hint="eastAsia" w:ascii="仿宋" w:hAnsi="仿宋" w:eastAsia="仿宋"/>
          <w:sz w:val="24"/>
        </w:rPr>
        <w:t>。</w:t>
      </w:r>
    </w:p>
    <w:p>
      <w:pPr>
        <w:numPr>
          <w:ilvl w:val="0"/>
          <w:numId w:val="15"/>
        </w:numPr>
        <w:spacing w:line="276" w:lineRule="auto"/>
        <w:ind w:left="0" w:firstLine="0"/>
        <w:rPr>
          <w:rFonts w:ascii="仿宋" w:hAnsi="仿宋" w:eastAsia="仿宋"/>
          <w:b/>
          <w:bCs/>
          <w:sz w:val="24"/>
        </w:rPr>
      </w:pPr>
      <w:r>
        <w:rPr>
          <w:rFonts w:ascii="仿宋" w:hAnsi="仿宋" w:eastAsia="仿宋"/>
          <w:sz w:val="24"/>
        </w:rPr>
        <w:t>支持管理员对课程模板进行审核，并能够在线预览模板中的课程资源文件，选择是否允许公开模板；审核模板时，平台有数字提示需要查验的资源数量，并且所有新增资源都有唯一的资源ID，方便管理员快速审核新资源。当管理员拒绝模板公开时可备注原因或修改建议，教师可参考修改后重新提交申请。</w:t>
      </w:r>
      <w:r>
        <w:rPr>
          <w:rFonts w:hint="eastAsia" w:ascii="仿宋" w:hAnsi="仿宋" w:eastAsia="仿宋"/>
          <w:b/>
          <w:bCs/>
          <w:sz w:val="24"/>
        </w:rPr>
        <w:t>（本条参数为核心参数，需提供产品功能截图并标识功能点位置并加供应商公章，未提供或截图无法体现本条参数要求的，视为无效响应。）</w:t>
      </w:r>
    </w:p>
    <w:p>
      <w:pPr>
        <w:numPr>
          <w:ilvl w:val="0"/>
          <w:numId w:val="15"/>
        </w:numPr>
        <w:spacing w:line="276" w:lineRule="auto"/>
        <w:ind w:left="0" w:firstLine="0"/>
        <w:rPr>
          <w:rFonts w:ascii="仿宋" w:hAnsi="仿宋" w:eastAsia="仿宋"/>
          <w:sz w:val="24"/>
        </w:rPr>
      </w:pPr>
      <w:r>
        <w:rPr>
          <w:rFonts w:ascii="仿宋" w:hAnsi="仿宋" w:eastAsia="仿宋"/>
          <w:sz w:val="24"/>
        </w:rPr>
        <w:t>支持根据模板当前状态进行筛选查看，对于允许公开的模板能够进行查看、取消公开，对于拒绝公开的模板可以查看、删除</w:t>
      </w:r>
      <w:r>
        <w:rPr>
          <w:rFonts w:hint="eastAsia" w:ascii="仿宋" w:hAnsi="仿宋" w:eastAsia="仿宋"/>
          <w:sz w:val="24"/>
        </w:rPr>
        <w:t>。</w:t>
      </w:r>
    </w:p>
    <w:p>
      <w:pPr>
        <w:pStyle w:val="67"/>
        <w:numPr>
          <w:ilvl w:val="0"/>
          <w:numId w:val="12"/>
        </w:numPr>
        <w:tabs>
          <w:tab w:val="left" w:pos="567"/>
        </w:tabs>
        <w:spacing w:line="276" w:lineRule="auto"/>
        <w:ind w:left="0" w:firstLine="0" w:firstLineChars="0"/>
        <w:rPr>
          <w:rFonts w:ascii="仿宋" w:hAnsi="仿宋" w:eastAsia="仿宋"/>
          <w:b/>
          <w:bCs/>
          <w:sz w:val="24"/>
        </w:rPr>
      </w:pPr>
      <w:bookmarkStart w:id="139" w:name="_Toc74168605"/>
      <w:bookmarkStart w:id="140" w:name="_Toc73024235"/>
      <w:bookmarkStart w:id="141" w:name="_Toc73087680"/>
      <w:r>
        <w:rPr>
          <w:rFonts w:hint="eastAsia" w:ascii="仿宋" w:hAnsi="仿宋" w:eastAsia="仿宋"/>
          <w:b/>
          <w:bCs/>
          <w:sz w:val="24"/>
        </w:rPr>
        <w:t>弹幕管理模块</w:t>
      </w:r>
    </w:p>
    <w:bookmarkEnd w:id="139"/>
    <w:bookmarkEnd w:id="140"/>
    <w:bookmarkEnd w:id="141"/>
    <w:p>
      <w:pPr>
        <w:numPr>
          <w:ilvl w:val="0"/>
          <w:numId w:val="16"/>
        </w:numPr>
        <w:spacing w:line="276" w:lineRule="auto"/>
        <w:ind w:left="0" w:firstLine="0"/>
        <w:rPr>
          <w:rFonts w:ascii="仿宋" w:hAnsi="仿宋" w:eastAsia="仿宋"/>
          <w:sz w:val="24"/>
        </w:rPr>
      </w:pPr>
      <w:r>
        <w:rPr>
          <w:rFonts w:hint="eastAsia" w:ascii="仿宋" w:hAnsi="仿宋" w:eastAsia="仿宋"/>
          <w:sz w:val="24"/>
        </w:rPr>
        <w:t>支持查看弹幕的发布者、发布时间、弹幕内容、弹幕所在的视频、弹幕当前状态，能够查看平台中所有人在预览视频时发布的弹幕，并能够对弹幕执行实时的管控。</w:t>
      </w:r>
    </w:p>
    <w:p>
      <w:pPr>
        <w:numPr>
          <w:ilvl w:val="0"/>
          <w:numId w:val="16"/>
        </w:numPr>
        <w:spacing w:line="276" w:lineRule="auto"/>
        <w:ind w:left="0" w:firstLine="0"/>
        <w:rPr>
          <w:rFonts w:ascii="仿宋" w:hAnsi="仿宋" w:eastAsia="仿宋"/>
          <w:sz w:val="24"/>
        </w:rPr>
      </w:pPr>
      <w:r>
        <w:rPr>
          <w:rFonts w:hint="eastAsia" w:ascii="仿宋" w:hAnsi="仿宋" w:eastAsia="仿宋"/>
          <w:sz w:val="24"/>
        </w:rPr>
        <w:t>支持通过课程名称、视频ID、弹幕内容、学生ID或学生姓名等条件对弹幕进行筛选查找，支持一键开启、关闭系统弹幕功能，关闭后全平台不支持发送弹幕。</w:t>
      </w:r>
    </w:p>
    <w:p>
      <w:pPr>
        <w:numPr>
          <w:ilvl w:val="0"/>
          <w:numId w:val="16"/>
        </w:numPr>
        <w:spacing w:line="276" w:lineRule="auto"/>
        <w:ind w:left="0" w:firstLine="0"/>
        <w:rPr>
          <w:rFonts w:ascii="仿宋" w:hAnsi="仿宋" w:eastAsia="仿宋"/>
          <w:sz w:val="24"/>
        </w:rPr>
      </w:pPr>
      <w:r>
        <w:rPr>
          <w:rFonts w:hint="eastAsia" w:ascii="仿宋" w:hAnsi="仿宋" w:eastAsia="仿宋"/>
          <w:sz w:val="24"/>
        </w:rPr>
        <w:t>平台内置上万条敏感词，能够对含有敏感词的弹幕进行自动拦截，制造一个良好的视频学习环境，支持敏感词管理，支持自定义添加敏感词类目、敏感词，支持对自定义的敏感词命中数进行计数统计，支持启用、禁用、删除自定义敏感词。</w:t>
      </w:r>
    </w:p>
    <w:p>
      <w:pPr>
        <w:numPr>
          <w:ilvl w:val="0"/>
          <w:numId w:val="16"/>
        </w:numPr>
        <w:spacing w:line="276" w:lineRule="auto"/>
        <w:ind w:left="0" w:firstLine="0"/>
        <w:rPr>
          <w:rFonts w:ascii="仿宋" w:hAnsi="仿宋" w:eastAsia="仿宋"/>
          <w:sz w:val="24"/>
        </w:rPr>
      </w:pPr>
      <w:r>
        <w:rPr>
          <w:rFonts w:hint="eastAsia" w:ascii="仿宋" w:hAnsi="仿宋" w:eastAsia="仿宋"/>
          <w:sz w:val="24"/>
        </w:rPr>
        <w:t>支持对弹幕进行批量拦截、删除、屏蔽，已拦截的弹幕不再显示在所属视频中，支持解除拦截，已删除的弹幕不再显示在所属视频中和列表中，不可恢复。</w:t>
      </w:r>
    </w:p>
    <w:p>
      <w:pPr>
        <w:numPr>
          <w:ilvl w:val="0"/>
          <w:numId w:val="16"/>
        </w:numPr>
        <w:spacing w:line="276" w:lineRule="auto"/>
        <w:ind w:left="0" w:firstLine="0"/>
        <w:rPr>
          <w:rFonts w:ascii="仿宋" w:hAnsi="仿宋" w:eastAsia="仿宋"/>
          <w:sz w:val="24"/>
        </w:rPr>
      </w:pPr>
      <w:r>
        <w:rPr>
          <w:rFonts w:hint="eastAsia" w:ascii="仿宋" w:hAnsi="仿宋" w:eastAsia="仿宋"/>
          <w:sz w:val="24"/>
        </w:rPr>
        <w:t>支持单独对受到平台其他人举报的弹幕进行处理，方便管理员对受举报弹幕优先处理，支持综合统计受举报弹幕信息，以列表形式呈现，对受举报弹幕进行拦截不在视频上显示。</w:t>
      </w:r>
    </w:p>
    <w:p>
      <w:pPr>
        <w:numPr>
          <w:ilvl w:val="0"/>
          <w:numId w:val="16"/>
        </w:numPr>
        <w:spacing w:line="276" w:lineRule="auto"/>
        <w:ind w:left="0" w:firstLine="0"/>
        <w:rPr>
          <w:rFonts w:ascii="仿宋" w:hAnsi="仿宋" w:eastAsia="仿宋"/>
          <w:sz w:val="24"/>
        </w:rPr>
      </w:pPr>
      <w:r>
        <w:rPr>
          <w:rFonts w:hint="eastAsia" w:ascii="仿宋" w:hAnsi="仿宋" w:eastAsia="仿宋"/>
          <w:sz w:val="24"/>
        </w:rPr>
        <w:t>支持对发布敏感弹幕的人员帐号进行管控，包括禁止发言、解除禁言等操作，支持通过所属院系、课程、学生ID或学生姓名搜索学生并进行禁言操作。</w:t>
      </w:r>
    </w:p>
    <w:p>
      <w:pPr>
        <w:pStyle w:val="67"/>
        <w:numPr>
          <w:ilvl w:val="0"/>
          <w:numId w:val="12"/>
        </w:numPr>
        <w:tabs>
          <w:tab w:val="left" w:pos="567"/>
        </w:tabs>
        <w:spacing w:line="276" w:lineRule="auto"/>
        <w:ind w:left="0" w:firstLine="0" w:firstLineChars="0"/>
        <w:rPr>
          <w:rFonts w:ascii="仿宋" w:hAnsi="仿宋" w:eastAsia="仿宋"/>
          <w:b/>
          <w:bCs/>
          <w:sz w:val="24"/>
        </w:rPr>
      </w:pPr>
      <w:bookmarkStart w:id="142" w:name="_Toc74168606"/>
      <w:bookmarkStart w:id="143" w:name="_Toc73024236"/>
      <w:bookmarkStart w:id="144" w:name="_Toc73087681"/>
      <w:r>
        <w:rPr>
          <w:rFonts w:hint="eastAsia" w:ascii="仿宋" w:hAnsi="仿宋" w:eastAsia="仿宋"/>
          <w:b/>
          <w:bCs/>
          <w:sz w:val="24"/>
        </w:rPr>
        <w:t>登录日志模块</w:t>
      </w:r>
      <w:bookmarkEnd w:id="142"/>
      <w:bookmarkEnd w:id="143"/>
      <w:bookmarkEnd w:id="144"/>
    </w:p>
    <w:p>
      <w:pPr>
        <w:numPr>
          <w:ilvl w:val="0"/>
          <w:numId w:val="17"/>
        </w:numPr>
        <w:spacing w:line="276" w:lineRule="auto"/>
        <w:ind w:left="0" w:firstLine="0"/>
        <w:rPr>
          <w:rFonts w:ascii="仿宋" w:hAnsi="仿宋" w:eastAsia="仿宋"/>
          <w:sz w:val="24"/>
        </w:rPr>
      </w:pPr>
      <w:r>
        <w:rPr>
          <w:rFonts w:hint="eastAsia" w:ascii="仿宋" w:hAnsi="仿宋" w:eastAsia="仿宋"/>
          <w:sz w:val="24"/>
        </w:rPr>
        <w:t>能够记录登录人员的I</w:t>
      </w:r>
      <w:r>
        <w:rPr>
          <w:rFonts w:ascii="仿宋" w:hAnsi="仿宋" w:eastAsia="仿宋"/>
          <w:sz w:val="24"/>
        </w:rPr>
        <w:t>D</w:t>
      </w:r>
      <w:r>
        <w:rPr>
          <w:rFonts w:hint="eastAsia" w:ascii="仿宋" w:hAnsi="仿宋" w:eastAsia="仿宋"/>
          <w:sz w:val="24"/>
        </w:rPr>
        <w:t>、姓名、登录I</w:t>
      </w:r>
      <w:r>
        <w:rPr>
          <w:rFonts w:ascii="仿宋" w:hAnsi="仿宋" w:eastAsia="仿宋"/>
          <w:sz w:val="24"/>
        </w:rPr>
        <w:t>P</w:t>
      </w:r>
      <w:r>
        <w:rPr>
          <w:rFonts w:hint="eastAsia" w:ascii="仿宋" w:hAnsi="仿宋" w:eastAsia="仿宋"/>
          <w:sz w:val="24"/>
        </w:rPr>
        <w:t>、登录时间、登录的浏览器，并以不同色块区分不同类型的登录帐号，能够查找帐号异常登录的记录，支持通过时间、帐号类型、登录ID等多个条件对登录日志进行筛选查找，提高帐号安全性。</w:t>
      </w:r>
    </w:p>
    <w:p>
      <w:pPr>
        <w:numPr>
          <w:ilvl w:val="0"/>
          <w:numId w:val="11"/>
        </w:numPr>
        <w:spacing w:line="276" w:lineRule="auto"/>
        <w:ind w:left="0" w:firstLine="0"/>
        <w:rPr>
          <w:rFonts w:ascii="仿宋" w:hAnsi="仿宋" w:eastAsia="仿宋"/>
          <w:b/>
          <w:bCs/>
          <w:sz w:val="24"/>
        </w:rPr>
      </w:pPr>
      <w:r>
        <w:rPr>
          <w:rFonts w:hint="eastAsia" w:ascii="仿宋" w:hAnsi="仿宋" w:eastAsia="仿宋"/>
          <w:b/>
          <w:bCs/>
          <w:sz w:val="24"/>
        </w:rPr>
        <w:t>教师端</w:t>
      </w:r>
    </w:p>
    <w:p>
      <w:pPr>
        <w:numPr>
          <w:ilvl w:val="0"/>
          <w:numId w:val="18"/>
        </w:numPr>
        <w:spacing w:line="276" w:lineRule="auto"/>
        <w:ind w:left="0" w:firstLine="0"/>
        <w:rPr>
          <w:rFonts w:ascii="仿宋" w:hAnsi="仿宋" w:eastAsia="仿宋"/>
          <w:b/>
          <w:bCs/>
          <w:sz w:val="24"/>
        </w:rPr>
      </w:pPr>
      <w:bookmarkStart w:id="145" w:name="_Toc73087686"/>
      <w:bookmarkStart w:id="146" w:name="_Toc74168611"/>
      <w:bookmarkStart w:id="147" w:name="_Toc73024241"/>
      <w:r>
        <w:rPr>
          <w:rFonts w:hint="eastAsia" w:ascii="仿宋" w:hAnsi="仿宋" w:eastAsia="仿宋"/>
          <w:b/>
          <w:bCs/>
          <w:sz w:val="24"/>
        </w:rPr>
        <w:t>课程模板模块</w:t>
      </w:r>
    </w:p>
    <w:bookmarkEnd w:id="145"/>
    <w:bookmarkEnd w:id="146"/>
    <w:bookmarkEnd w:id="147"/>
    <w:p>
      <w:pPr>
        <w:numPr>
          <w:ilvl w:val="0"/>
          <w:numId w:val="19"/>
        </w:numPr>
        <w:spacing w:line="276" w:lineRule="auto"/>
        <w:ind w:left="0" w:firstLine="0"/>
        <w:rPr>
          <w:rFonts w:ascii="仿宋" w:hAnsi="仿宋" w:eastAsia="仿宋"/>
          <w:sz w:val="24"/>
        </w:rPr>
      </w:pPr>
      <w:r>
        <w:rPr>
          <w:rFonts w:hint="eastAsia" w:ascii="仿宋" w:hAnsi="仿宋" w:eastAsia="仿宋"/>
          <w:sz w:val="24"/>
        </w:rPr>
        <w:t>该功能包含了标准模板、公开模板、我的课程三个部分。提供标准模板课程给教师参考，支持教师引用标准课程模板、公开模板中的课程到“我的课程”中，并对所引用的课程模版进行内容修改，支持教师将“我的课程”模板公开，与其他教师一起分享，公开课程需通过审核，支持展示课程中资源数量、课程引用次数和课程创建时间及更新时间。</w:t>
      </w:r>
    </w:p>
    <w:p>
      <w:pPr>
        <w:numPr>
          <w:ilvl w:val="0"/>
          <w:numId w:val="19"/>
        </w:numPr>
        <w:spacing w:line="276" w:lineRule="auto"/>
        <w:ind w:left="0" w:firstLine="0"/>
        <w:rPr>
          <w:rFonts w:ascii="仿宋" w:hAnsi="仿宋" w:eastAsia="仿宋"/>
          <w:sz w:val="24"/>
        </w:rPr>
      </w:pPr>
      <w:r>
        <w:rPr>
          <w:rFonts w:hint="eastAsia" w:ascii="仿宋" w:hAnsi="仿宋" w:eastAsia="仿宋"/>
          <w:sz w:val="24"/>
        </w:rPr>
        <w:t>标准模板</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1）支持教师在线预览课程资源，包含但不限于教学课件、操作视频、试卷、案例题等，有利于提前备课熟悉内容</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2）支持教师收藏标准课程到我的课程中，进行自定义课程内容调整</w:t>
      </w:r>
      <w:r>
        <w:rPr>
          <w:rFonts w:hint="eastAsia" w:ascii="仿宋" w:hAnsi="仿宋" w:eastAsia="仿宋"/>
          <w:sz w:val="24"/>
        </w:rPr>
        <w:t>。</w:t>
      </w:r>
    </w:p>
    <w:p>
      <w:pPr>
        <w:numPr>
          <w:ilvl w:val="0"/>
          <w:numId w:val="19"/>
        </w:numPr>
        <w:spacing w:line="276" w:lineRule="auto"/>
        <w:ind w:left="0" w:firstLine="0"/>
        <w:rPr>
          <w:rFonts w:ascii="仿宋" w:hAnsi="仿宋" w:eastAsia="仿宋"/>
          <w:sz w:val="24"/>
        </w:rPr>
      </w:pPr>
      <w:r>
        <w:rPr>
          <w:rFonts w:hint="eastAsia" w:ascii="仿宋" w:hAnsi="仿宋" w:eastAsia="仿宋"/>
          <w:sz w:val="24"/>
        </w:rPr>
        <w:t>公开模板</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1）支持教师申请公开个人课程，申请流程设置管理员审核步骤，有利于保证课程质量</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2）支持教师收藏公开课程到我的课程中，有利于参考优秀案例优化个人课程内容</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3）支持统计公开课程中各类资源数量</w:t>
      </w:r>
      <w:r>
        <w:rPr>
          <w:rFonts w:hint="eastAsia" w:ascii="仿宋" w:hAnsi="仿宋" w:eastAsia="仿宋"/>
          <w:sz w:val="24"/>
        </w:rPr>
        <w:t>及</w:t>
      </w:r>
      <w:r>
        <w:rPr>
          <w:rFonts w:ascii="仿宋" w:hAnsi="仿宋" w:eastAsia="仿宋"/>
          <w:sz w:val="24"/>
        </w:rPr>
        <w:t>公开课程的被引用次数，有利于教师直观了解课程概况</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4）支持教师查看公开课程申请审核情况，通过不同标签区分公开课程状态</w:t>
      </w:r>
      <w:r>
        <w:rPr>
          <w:rFonts w:hint="eastAsia" w:ascii="仿宋" w:hAnsi="仿宋" w:eastAsia="仿宋"/>
          <w:sz w:val="24"/>
        </w:rPr>
        <w:t>，</w:t>
      </w:r>
      <w:r>
        <w:rPr>
          <w:rFonts w:ascii="仿宋" w:hAnsi="仿宋" w:eastAsia="仿宋"/>
          <w:sz w:val="24"/>
        </w:rPr>
        <w:t>包含审核进行中、已通过、未通过、取消公开等</w:t>
      </w:r>
      <w:r>
        <w:rPr>
          <w:rFonts w:hint="eastAsia" w:ascii="仿宋" w:hAnsi="仿宋" w:eastAsia="仿宋"/>
          <w:sz w:val="24"/>
        </w:rPr>
        <w:t>情况，</w:t>
      </w:r>
      <w:r>
        <w:rPr>
          <w:rFonts w:ascii="仿宋" w:hAnsi="仿宋" w:eastAsia="仿宋"/>
          <w:sz w:val="24"/>
        </w:rPr>
        <w:t>审核未通过的课程支持查看审核建议</w:t>
      </w:r>
      <w:r>
        <w:rPr>
          <w:rFonts w:hint="eastAsia" w:ascii="仿宋" w:hAnsi="仿宋" w:eastAsia="仿宋"/>
          <w:sz w:val="24"/>
        </w:rPr>
        <w:t>。</w:t>
      </w:r>
    </w:p>
    <w:p>
      <w:pPr>
        <w:numPr>
          <w:ilvl w:val="0"/>
          <w:numId w:val="19"/>
        </w:numPr>
        <w:spacing w:line="276" w:lineRule="auto"/>
        <w:ind w:left="0" w:firstLine="0"/>
        <w:rPr>
          <w:rFonts w:ascii="仿宋" w:hAnsi="仿宋" w:eastAsia="仿宋"/>
          <w:sz w:val="24"/>
        </w:rPr>
      </w:pPr>
      <w:r>
        <w:rPr>
          <w:rFonts w:hint="eastAsia" w:ascii="仿宋" w:hAnsi="仿宋" w:eastAsia="仿宋"/>
          <w:sz w:val="24"/>
        </w:rPr>
        <w:t>我的课程</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1）支持课程列表展示包含但不限于课程名称、课程简介、资源数量、创建时间、更新时间等课程信息</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2）支持引用标准模板和公开模板到我的课程中，引用时可查看课程基本信息，包含但不限于课程模板名称、课程简介、引用次数等</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3）支持教师自主设计课程内容，支持在线编辑课程大纲及挂接对应资源，满足教师自定义教学内容的需求</w:t>
      </w:r>
      <w:r>
        <w:rPr>
          <w:rFonts w:hint="eastAsia" w:ascii="仿宋" w:hAnsi="仿宋" w:eastAsia="仿宋"/>
          <w:sz w:val="24"/>
        </w:rPr>
        <w:t>。</w:t>
      </w:r>
    </w:p>
    <w:p>
      <w:pPr>
        <w:spacing w:line="276" w:lineRule="auto"/>
        <w:rPr>
          <w:rFonts w:ascii="仿宋" w:hAnsi="仿宋" w:eastAsia="仿宋"/>
          <w:sz w:val="24"/>
        </w:rPr>
      </w:pPr>
      <w:r>
        <w:rPr>
          <w:rFonts w:hint="eastAsia" w:ascii="仿宋" w:hAnsi="仿宋" w:eastAsia="仿宋"/>
          <w:sz w:val="24"/>
        </w:rPr>
        <w:t>（</w:t>
      </w:r>
      <w:r>
        <w:rPr>
          <w:rFonts w:ascii="仿宋" w:hAnsi="仿宋" w:eastAsia="仿宋"/>
          <w:sz w:val="24"/>
        </w:rPr>
        <w:t>4）支持标记教师自主上传的资源，方便教师查看课改内容</w:t>
      </w:r>
      <w:r>
        <w:rPr>
          <w:rFonts w:hint="eastAsia" w:ascii="仿宋" w:hAnsi="仿宋" w:eastAsia="仿宋"/>
          <w:sz w:val="24"/>
        </w:rPr>
        <w:t>。</w:t>
      </w:r>
    </w:p>
    <w:p>
      <w:pPr>
        <w:numPr>
          <w:ilvl w:val="0"/>
          <w:numId w:val="19"/>
        </w:numPr>
        <w:spacing w:line="276" w:lineRule="auto"/>
        <w:ind w:left="0" w:firstLine="0"/>
        <w:rPr>
          <w:rFonts w:ascii="仿宋" w:hAnsi="仿宋" w:eastAsia="仿宋"/>
          <w:b/>
          <w:bCs/>
          <w:sz w:val="24"/>
        </w:rPr>
      </w:pPr>
      <w:r>
        <w:rPr>
          <w:rFonts w:hint="eastAsia" w:ascii="仿宋" w:hAnsi="仿宋" w:eastAsia="仿宋"/>
          <w:sz w:val="24"/>
        </w:rPr>
        <w:t>支持教师新增自定义的教学课程结构，支持教师在编辑课程时根据课程大纲模板一键导入课程结构，课程大纲导入后支持新增或删除新的节点，支持通过点击课程大纲中的节点导航定位内容，支持课程内容自定义添加，可在课程中添加资源，包括但不限于视频、课件、试卷等，支持多选批量添加。</w:t>
      </w:r>
    </w:p>
    <w:p>
      <w:pPr>
        <w:numPr>
          <w:ilvl w:val="0"/>
          <w:numId w:val="19"/>
        </w:numPr>
        <w:spacing w:line="276" w:lineRule="auto"/>
        <w:ind w:left="0" w:firstLine="0"/>
        <w:rPr>
          <w:rFonts w:ascii="仿宋" w:hAnsi="仿宋" w:eastAsia="仿宋"/>
          <w:sz w:val="24"/>
        </w:rPr>
      </w:pPr>
      <w:r>
        <w:rPr>
          <w:rFonts w:hint="eastAsia" w:ascii="仿宋" w:hAnsi="仿宋" w:eastAsia="仿宋"/>
          <w:sz w:val="24"/>
        </w:rPr>
        <w:t>支持课程编辑时拖拽课程结构导航中的章节进行顺序调整，支持同级结构之间顺序调整，能够根据学员的不同情况调整做出对应的调整，支持编辑内容实时保存，同步更新课程内容到对应课堂中；将编辑后的课程快速另存为新课程模板，方便教师快速迭代课程版本。</w:t>
      </w:r>
    </w:p>
    <w:p>
      <w:pPr>
        <w:numPr>
          <w:ilvl w:val="0"/>
          <w:numId w:val="19"/>
        </w:numPr>
        <w:spacing w:line="276" w:lineRule="auto"/>
        <w:ind w:left="0" w:firstLine="0"/>
        <w:rPr>
          <w:rFonts w:ascii="仿宋" w:hAnsi="仿宋" w:eastAsia="仿宋"/>
          <w:sz w:val="24"/>
        </w:rPr>
      </w:pPr>
      <w:r>
        <w:rPr>
          <w:rFonts w:hint="eastAsia" w:ascii="仿宋" w:hAnsi="仿宋" w:eastAsia="仿宋"/>
          <w:sz w:val="24"/>
        </w:rPr>
        <w:t>支持课程模板内容编辑操作记录追溯，可对新增和删除的资源进行记录浏览，记录内容包含资源名称、ID、位置和资源操作时间，支持在恢复资源时选择资源恢复位置，恢复后可实时在课程内容中查看该资源。</w:t>
      </w:r>
    </w:p>
    <w:p>
      <w:pPr>
        <w:numPr>
          <w:ilvl w:val="0"/>
          <w:numId w:val="19"/>
        </w:numPr>
        <w:spacing w:line="276" w:lineRule="auto"/>
        <w:ind w:left="0" w:firstLine="0"/>
        <w:rPr>
          <w:rFonts w:ascii="仿宋" w:hAnsi="仿宋" w:eastAsia="仿宋"/>
          <w:sz w:val="24"/>
        </w:rPr>
      </w:pPr>
      <w:r>
        <w:rPr>
          <w:rFonts w:hint="eastAsia" w:ascii="仿宋" w:hAnsi="仿宋" w:eastAsia="仿宋"/>
          <w:sz w:val="24"/>
        </w:rPr>
        <w:t>支持对教学课程做自定义标签分类，教师在编辑课程时可以修改课程类型标签，支持课堂根据课程标签分类，支持根据课堂状态分类。</w:t>
      </w:r>
    </w:p>
    <w:p>
      <w:pPr>
        <w:numPr>
          <w:ilvl w:val="0"/>
          <w:numId w:val="18"/>
        </w:numPr>
        <w:spacing w:line="276" w:lineRule="auto"/>
        <w:ind w:left="0" w:firstLine="0"/>
        <w:rPr>
          <w:rFonts w:ascii="仿宋" w:hAnsi="仿宋" w:eastAsia="仿宋"/>
          <w:b/>
          <w:bCs/>
          <w:sz w:val="24"/>
        </w:rPr>
      </w:pPr>
      <w:bookmarkStart w:id="148" w:name="_Toc74168612"/>
      <w:bookmarkStart w:id="149" w:name="_Toc73024242"/>
      <w:bookmarkStart w:id="150" w:name="_Toc73087687"/>
      <w:r>
        <w:rPr>
          <w:rFonts w:hint="eastAsia" w:ascii="仿宋" w:hAnsi="仿宋" w:eastAsia="仿宋"/>
          <w:b/>
          <w:bCs/>
          <w:sz w:val="24"/>
        </w:rPr>
        <w:t>资源库模块</w:t>
      </w:r>
    </w:p>
    <w:bookmarkEnd w:id="148"/>
    <w:bookmarkEnd w:id="149"/>
    <w:bookmarkEnd w:id="150"/>
    <w:p>
      <w:pPr>
        <w:numPr>
          <w:ilvl w:val="1"/>
          <w:numId w:val="20"/>
        </w:numPr>
        <w:spacing w:line="276" w:lineRule="auto"/>
        <w:ind w:left="0" w:firstLine="0"/>
        <w:rPr>
          <w:rFonts w:ascii="仿宋" w:hAnsi="仿宋" w:eastAsia="仿宋"/>
          <w:sz w:val="24"/>
        </w:rPr>
      </w:pPr>
      <w:r>
        <w:rPr>
          <w:rFonts w:hint="eastAsia" w:ascii="仿宋" w:hAnsi="仿宋" w:eastAsia="仿宋"/>
          <w:sz w:val="24"/>
        </w:rPr>
        <w:t>支持教师在资源库上传各种自定义的教学资源，包括但不限于视频、课件、图片等，可同时上传不少于</w:t>
      </w:r>
      <w:r>
        <w:rPr>
          <w:rFonts w:ascii="仿宋" w:hAnsi="仿宋" w:eastAsia="仿宋"/>
          <w:sz w:val="24"/>
        </w:rPr>
        <w:t>50</w:t>
      </w:r>
      <w:r>
        <w:rPr>
          <w:rFonts w:hint="eastAsia" w:ascii="仿宋" w:hAnsi="仿宋" w:eastAsia="仿宋"/>
          <w:sz w:val="24"/>
        </w:rPr>
        <w:t>个资源，资源会展示在等待上传列表，可对单个资源进行重命名或删除做二次确认，资源上传完毕出现提示并返回资源列表，每个资源有唯一编码，方便资源快速定位，支持批量上传资源。</w:t>
      </w:r>
    </w:p>
    <w:p>
      <w:pPr>
        <w:numPr>
          <w:ilvl w:val="1"/>
          <w:numId w:val="20"/>
        </w:numPr>
        <w:spacing w:line="276" w:lineRule="auto"/>
        <w:ind w:left="0" w:firstLine="0"/>
        <w:rPr>
          <w:rFonts w:ascii="仿宋" w:hAnsi="仿宋" w:eastAsia="仿宋"/>
          <w:sz w:val="24"/>
        </w:rPr>
      </w:pPr>
      <w:r>
        <w:rPr>
          <w:rFonts w:hint="eastAsia" w:ascii="仿宋" w:hAnsi="仿宋" w:eastAsia="仿宋"/>
          <w:sz w:val="24"/>
        </w:rPr>
        <w:t>支持多种题型题库，包括单选题、多选题、判断题、填空题、主观题，题型划分方便管理维护，支持文件导入批量创建题目，也支持在线编辑修改填空题、主观题题目并设置答案和解析，支持批量删除题目，在线编辑主观题题目支持设置是否允许下载附件。</w:t>
      </w:r>
    </w:p>
    <w:p>
      <w:pPr>
        <w:numPr>
          <w:ilvl w:val="1"/>
          <w:numId w:val="20"/>
        </w:numPr>
        <w:spacing w:line="276" w:lineRule="auto"/>
        <w:ind w:left="0" w:firstLine="0"/>
        <w:rPr>
          <w:rFonts w:ascii="仿宋" w:hAnsi="仿宋" w:eastAsia="仿宋"/>
          <w:sz w:val="24"/>
        </w:rPr>
      </w:pPr>
      <w:r>
        <w:rPr>
          <w:rFonts w:hint="eastAsia" w:ascii="仿宋" w:hAnsi="仿宋" w:eastAsia="仿宋"/>
          <w:sz w:val="24"/>
        </w:rPr>
        <w:t>支持教师对资源进行文件夹分类，可新建多个存放资源的文件夹，并支持将上传的资源转移至其他文件夹，方便教师对不同资源做归档分类；</w:t>
      </w:r>
    </w:p>
    <w:p>
      <w:pPr>
        <w:numPr>
          <w:ilvl w:val="1"/>
          <w:numId w:val="20"/>
        </w:numPr>
        <w:spacing w:line="276" w:lineRule="auto"/>
        <w:ind w:left="0" w:firstLine="0"/>
        <w:rPr>
          <w:rFonts w:ascii="仿宋" w:hAnsi="仿宋" w:eastAsia="仿宋"/>
          <w:sz w:val="24"/>
        </w:rPr>
      </w:pPr>
      <w:r>
        <w:rPr>
          <w:rFonts w:hint="eastAsia" w:ascii="仿宋" w:hAnsi="仿宋" w:eastAsia="仿宋"/>
          <w:sz w:val="24"/>
        </w:rPr>
        <w:t>支持在线编辑试卷，可在题库根据题型选择题目或文件导入题目，题目选择或导入后，教师可实时查看已选中或删除的题目，方便教师根据不同教学场景编写不同的试卷作业；</w:t>
      </w:r>
    </w:p>
    <w:p>
      <w:pPr>
        <w:numPr>
          <w:ilvl w:val="0"/>
          <w:numId w:val="18"/>
        </w:numPr>
        <w:spacing w:line="276" w:lineRule="auto"/>
        <w:ind w:left="0" w:firstLine="0"/>
        <w:rPr>
          <w:rFonts w:ascii="仿宋" w:hAnsi="仿宋" w:eastAsia="仿宋"/>
          <w:b/>
          <w:bCs/>
          <w:sz w:val="24"/>
        </w:rPr>
      </w:pPr>
      <w:bookmarkStart w:id="151" w:name="_Toc74168613"/>
      <w:bookmarkStart w:id="152" w:name="_Toc73024243"/>
      <w:bookmarkStart w:id="153" w:name="_Toc73087688"/>
      <w:r>
        <w:rPr>
          <w:rFonts w:hint="eastAsia" w:ascii="仿宋" w:hAnsi="仿宋" w:eastAsia="仿宋"/>
          <w:b/>
          <w:bCs/>
          <w:sz w:val="24"/>
        </w:rPr>
        <w:t>教学课堂模块</w:t>
      </w:r>
    </w:p>
    <w:bookmarkEnd w:id="151"/>
    <w:bookmarkEnd w:id="152"/>
    <w:bookmarkEnd w:id="153"/>
    <w:p>
      <w:pPr>
        <w:numPr>
          <w:ilvl w:val="1"/>
          <w:numId w:val="21"/>
        </w:numPr>
        <w:spacing w:line="276" w:lineRule="auto"/>
        <w:ind w:left="0" w:firstLine="0"/>
        <w:rPr>
          <w:rFonts w:ascii="仿宋" w:hAnsi="仿宋" w:eastAsia="仿宋"/>
          <w:b/>
          <w:bCs/>
          <w:sz w:val="24"/>
        </w:rPr>
      </w:pPr>
      <w:r>
        <w:rPr>
          <w:rFonts w:hint="eastAsia" w:ascii="仿宋" w:hAnsi="仿宋" w:eastAsia="仿宋"/>
          <w:sz w:val="24"/>
        </w:rPr>
        <w:t>支持创建课堂，支持按照不同课程、班级名称、开课时间区间创建课堂，支持教师暂停、开启课堂，展示课堂的开课时间、结束时间、上课班级等信息；</w:t>
      </w:r>
    </w:p>
    <w:p>
      <w:pPr>
        <w:numPr>
          <w:ilvl w:val="1"/>
          <w:numId w:val="21"/>
        </w:numPr>
        <w:spacing w:line="276" w:lineRule="auto"/>
        <w:ind w:left="0" w:firstLine="0"/>
        <w:rPr>
          <w:rFonts w:ascii="仿宋" w:hAnsi="仿宋" w:eastAsia="仿宋"/>
          <w:sz w:val="24"/>
        </w:rPr>
      </w:pPr>
      <w:r>
        <w:rPr>
          <w:rFonts w:hint="eastAsia" w:ascii="仿宋" w:hAnsi="仿宋" w:eastAsia="仿宋"/>
          <w:sz w:val="24"/>
        </w:rPr>
        <w:t>在教学课堂里，教师能够查看当前课堂内学生的学习进度情况、能够查看学生的课堂学习质量，同时支持对每一个学生进行作业赋分，支持查看班级整体的学习进度、班级学生的成绩单，学生个人的学习进度，支持一键批量下载学生成绩单；</w:t>
      </w:r>
    </w:p>
    <w:p>
      <w:pPr>
        <w:numPr>
          <w:ilvl w:val="1"/>
          <w:numId w:val="21"/>
        </w:numPr>
        <w:spacing w:line="276" w:lineRule="auto"/>
        <w:ind w:left="0" w:firstLine="0"/>
        <w:rPr>
          <w:rFonts w:ascii="仿宋" w:hAnsi="仿宋" w:eastAsia="仿宋"/>
          <w:sz w:val="24"/>
        </w:rPr>
      </w:pPr>
      <w:bookmarkStart w:id="154" w:name="_Hlk147912563"/>
      <w:r>
        <w:rPr>
          <w:rFonts w:hint="eastAsia" w:ascii="仿宋" w:hAnsi="仿宋" w:eastAsia="仿宋"/>
          <w:sz w:val="24"/>
        </w:rPr>
        <w:t>在教学课堂里，提供机器人活动中心入口，支持查看班级单个机器人教学案例活动进程情况，能够查看活动完成人数、平均成绩。支持教师查看单个学生的答题进度、设计得分、开发得分，支持辨识机器人程序是否为相互拷贝运行，如果辨识出程序重复则在该学生成绩显示重复，防止拷贝已开发好的机器人程序进行提交作业。支持查看学生提交的自动化需求、标准流程梳理、R</w:t>
      </w:r>
      <w:r>
        <w:rPr>
          <w:rFonts w:ascii="仿宋" w:hAnsi="仿宋" w:eastAsia="仿宋"/>
          <w:sz w:val="24"/>
        </w:rPr>
        <w:t>PA</w:t>
      </w:r>
      <w:r>
        <w:rPr>
          <w:rFonts w:hint="eastAsia" w:ascii="仿宋" w:hAnsi="仿宋" w:eastAsia="仿宋"/>
          <w:sz w:val="24"/>
        </w:rPr>
        <w:t>流程设计等教学活动内容，并支持查看标准答案与学生作答界面快速切换。</w:t>
      </w:r>
    </w:p>
    <w:bookmarkEnd w:id="154"/>
    <w:p>
      <w:pPr>
        <w:numPr>
          <w:ilvl w:val="1"/>
          <w:numId w:val="21"/>
        </w:numPr>
        <w:spacing w:line="276" w:lineRule="auto"/>
        <w:ind w:left="0" w:firstLine="0"/>
        <w:rPr>
          <w:rFonts w:ascii="仿宋" w:hAnsi="仿宋" w:eastAsia="仿宋"/>
          <w:sz w:val="24"/>
        </w:rPr>
      </w:pPr>
      <w:r>
        <w:rPr>
          <w:rFonts w:hint="eastAsia" w:ascii="仿宋" w:hAnsi="仿宋" w:eastAsia="仿宋"/>
          <w:sz w:val="24"/>
        </w:rPr>
        <w:t>支持拖拽推送任务功能，教师通过拖拽章节或单个资源至推送区完成任务推送，支持教师改变原有课程的推送顺序，任务推送成功后学生可接收到新任务通知；同时支持拖拽撤回已推送的任务，并有验证码确认防止误操作；</w:t>
      </w:r>
    </w:p>
    <w:p>
      <w:pPr>
        <w:numPr>
          <w:ilvl w:val="1"/>
          <w:numId w:val="21"/>
        </w:numPr>
        <w:spacing w:line="276" w:lineRule="auto"/>
        <w:ind w:left="0" w:firstLine="0"/>
        <w:rPr>
          <w:rFonts w:ascii="仿宋" w:hAnsi="仿宋" w:eastAsia="仿宋"/>
          <w:sz w:val="24"/>
        </w:rPr>
      </w:pPr>
      <w:r>
        <w:rPr>
          <w:rFonts w:hint="eastAsia" w:ascii="仿宋" w:hAnsi="仿宋" w:eastAsia="仿宋"/>
          <w:sz w:val="24"/>
        </w:rPr>
        <w:t>支持推送资源任务后默认开启该小节下流程设计器的首个实训任务，支持每个机器人教学活动提供业务梳理和分析、编制自动化需求、</w:t>
      </w:r>
      <w:r>
        <w:rPr>
          <w:rFonts w:ascii="仿宋" w:hAnsi="仿宋" w:eastAsia="仿宋"/>
          <w:sz w:val="24"/>
        </w:rPr>
        <w:t>RPA流程设计、</w:t>
      </w:r>
      <w:r>
        <w:rPr>
          <w:rFonts w:hint="eastAsia" w:ascii="仿宋" w:hAnsi="仿宋" w:eastAsia="仿宋"/>
          <w:sz w:val="24"/>
        </w:rPr>
        <w:t>R</w:t>
      </w:r>
      <w:r>
        <w:rPr>
          <w:rFonts w:ascii="仿宋" w:hAnsi="仿宋" w:eastAsia="仿宋"/>
          <w:sz w:val="24"/>
        </w:rPr>
        <w:t>PA</w:t>
      </w:r>
      <w:r>
        <w:rPr>
          <w:rFonts w:hint="eastAsia" w:ascii="仿宋" w:hAnsi="仿宋" w:eastAsia="仿宋"/>
          <w:sz w:val="24"/>
        </w:rPr>
        <w:t>机器人开发、</w:t>
      </w:r>
      <w:r>
        <w:rPr>
          <w:rFonts w:ascii="仿宋" w:hAnsi="仿宋" w:eastAsia="仿宋"/>
          <w:sz w:val="24"/>
        </w:rPr>
        <w:t>应用及改进</w:t>
      </w:r>
      <w:r>
        <w:rPr>
          <w:rFonts w:hint="eastAsia" w:ascii="仿宋" w:hAnsi="仿宋" w:eastAsia="仿宋"/>
          <w:sz w:val="24"/>
        </w:rPr>
        <w:t>的实训任务开放与关闭功能，关闭后学生无法填写，实训任务具有关联性，关闭其中一步自动关闭该小节后续实训任务；</w:t>
      </w:r>
      <w:r>
        <w:rPr>
          <w:rFonts w:hint="eastAsia" w:ascii="仿宋" w:hAnsi="仿宋" w:eastAsia="仿宋"/>
          <w:b/>
          <w:bCs/>
          <w:sz w:val="24"/>
        </w:rPr>
        <w:t>（本条参数为核心参数，需提供产品功能截图并标识功能点位置并加盖供应商公章，未提供或截图无法体现本条参数要求的，视为无效响应。）</w:t>
      </w:r>
    </w:p>
    <w:p>
      <w:pPr>
        <w:numPr>
          <w:ilvl w:val="1"/>
          <w:numId w:val="21"/>
        </w:numPr>
        <w:spacing w:line="276" w:lineRule="auto"/>
        <w:ind w:left="0" w:firstLine="0"/>
        <w:rPr>
          <w:rFonts w:ascii="仿宋" w:hAnsi="仿宋" w:eastAsia="仿宋"/>
          <w:sz w:val="24"/>
        </w:rPr>
      </w:pPr>
      <w:r>
        <w:rPr>
          <w:rFonts w:hint="eastAsia" w:ascii="仿宋" w:hAnsi="仿宋" w:eastAsia="仿宋"/>
          <w:sz w:val="24"/>
        </w:rPr>
        <w:t>支持教师针对不同课堂进行实时课程更新，不同课堂之间互不影响，满足教师把控不同班级间的教学进度的需求，教师更新课程后，学生可查看新推送课程内容；</w:t>
      </w:r>
    </w:p>
    <w:p>
      <w:pPr>
        <w:numPr>
          <w:ilvl w:val="1"/>
          <w:numId w:val="21"/>
        </w:numPr>
        <w:spacing w:line="276" w:lineRule="auto"/>
        <w:ind w:left="0" w:firstLine="0"/>
        <w:rPr>
          <w:rFonts w:ascii="仿宋" w:hAnsi="仿宋" w:eastAsia="仿宋"/>
          <w:sz w:val="24"/>
        </w:rPr>
      </w:pPr>
      <w:r>
        <w:rPr>
          <w:rFonts w:hint="eastAsia" w:ascii="仿宋" w:hAnsi="仿宋" w:eastAsia="仿宋"/>
          <w:sz w:val="24"/>
        </w:rPr>
        <w:t xml:space="preserve">支持针对不同课堂、不同章节设置作业答案推送开关； </w:t>
      </w:r>
    </w:p>
    <w:p>
      <w:pPr>
        <w:numPr>
          <w:ilvl w:val="1"/>
          <w:numId w:val="21"/>
        </w:numPr>
        <w:spacing w:line="276" w:lineRule="auto"/>
        <w:ind w:left="0" w:firstLine="0"/>
        <w:rPr>
          <w:rFonts w:ascii="仿宋" w:hAnsi="仿宋" w:eastAsia="仿宋"/>
          <w:sz w:val="24"/>
        </w:rPr>
      </w:pPr>
      <w:r>
        <w:rPr>
          <w:rFonts w:hint="eastAsia" w:ascii="仿宋" w:hAnsi="仿宋" w:eastAsia="仿宋"/>
          <w:sz w:val="24"/>
        </w:rPr>
        <w:t>支持教师在单个小节关联仿真系统、添加自定义外部链接，添加后学生可在学生端对应小节直接点击进入，满足教学便捷需求；</w:t>
      </w:r>
    </w:p>
    <w:p>
      <w:pPr>
        <w:numPr>
          <w:ilvl w:val="1"/>
          <w:numId w:val="21"/>
        </w:numPr>
        <w:spacing w:line="276" w:lineRule="auto"/>
        <w:ind w:left="0" w:firstLine="0"/>
        <w:rPr>
          <w:rFonts w:ascii="仿宋" w:hAnsi="仿宋" w:eastAsia="仿宋"/>
          <w:sz w:val="24"/>
        </w:rPr>
      </w:pPr>
      <w:r>
        <w:rPr>
          <w:rFonts w:hint="eastAsia" w:ascii="仿宋" w:hAnsi="仿宋" w:eastAsia="仿宋"/>
          <w:sz w:val="24"/>
        </w:rPr>
        <w:t>支持教师重置已推送的单个节或小节任务进度，支持自定义顺序或按课程内容顺序进行重置，重置学习进度后学生可重新进行资源学习，不需要重复推送，满足教学中多次练习需求；</w:t>
      </w:r>
    </w:p>
    <w:p>
      <w:pPr>
        <w:numPr>
          <w:ilvl w:val="1"/>
          <w:numId w:val="21"/>
        </w:numPr>
        <w:spacing w:line="276" w:lineRule="auto"/>
        <w:ind w:left="0" w:firstLine="0"/>
        <w:rPr>
          <w:rFonts w:ascii="仿宋" w:hAnsi="仿宋" w:eastAsia="仿宋"/>
          <w:sz w:val="24"/>
        </w:rPr>
      </w:pPr>
      <w:r>
        <w:rPr>
          <w:rFonts w:hint="eastAsia" w:ascii="仿宋" w:hAnsi="仿宋" w:eastAsia="仿宋"/>
          <w:sz w:val="24"/>
        </w:rPr>
        <w:t>具备防刷视频功能，包含答题模式和验证码模式；答题模式下教师可在视频的自定义时间点设置题目及答案，学生在观看视频时，看到对应时间点会出现题目，需答题后才能继续观看视频，如果题目答错，随后会再次出现该题目，直至正确答题，支持针对不同课堂开启或关闭答题模式；验证码模式下学生观看视频时，学生需验证正确才可继续观看视频；</w:t>
      </w:r>
      <w:bookmarkStart w:id="155" w:name="_Hlk75965339"/>
      <w:r>
        <w:rPr>
          <w:rFonts w:hint="eastAsia" w:ascii="仿宋" w:hAnsi="仿宋" w:eastAsia="仿宋"/>
          <w:b/>
          <w:bCs/>
          <w:sz w:val="24"/>
        </w:rPr>
        <w:t>（本条参数为核心参数，需提供产品功能截图并标识功能点位置并加盖供应商公章，未提供或截图无法体现本条参数要求的，视为无效响应。）</w:t>
      </w:r>
    </w:p>
    <w:bookmarkEnd w:id="155"/>
    <w:p>
      <w:pPr>
        <w:numPr>
          <w:ilvl w:val="1"/>
          <w:numId w:val="21"/>
        </w:numPr>
        <w:spacing w:line="276" w:lineRule="auto"/>
        <w:ind w:left="0" w:firstLine="0"/>
        <w:rPr>
          <w:rFonts w:ascii="仿宋" w:hAnsi="仿宋" w:eastAsia="仿宋"/>
          <w:sz w:val="24"/>
        </w:rPr>
      </w:pPr>
      <w:r>
        <w:rPr>
          <w:rFonts w:hint="eastAsia" w:ascii="仿宋" w:hAnsi="仿宋" w:eastAsia="仿宋"/>
          <w:sz w:val="24"/>
        </w:rPr>
        <w:t xml:space="preserve">教学设置中支持教师对视频资源进行防挂机模式设置，可自定义开启单个视频资源的防挂机模式，也可以批量设置每个节、每个章的视频，开启模式后关闭视频进度条，可防止学生挂机刷视频观看数量，关闭模式后学生可任意拖动进度条快速学习。 </w:t>
      </w:r>
    </w:p>
    <w:p>
      <w:pPr>
        <w:numPr>
          <w:ilvl w:val="1"/>
          <w:numId w:val="21"/>
        </w:numPr>
        <w:spacing w:line="276" w:lineRule="auto"/>
        <w:ind w:left="0" w:firstLine="0"/>
        <w:rPr>
          <w:rFonts w:ascii="仿宋" w:hAnsi="仿宋" w:eastAsia="仿宋"/>
          <w:sz w:val="24"/>
        </w:rPr>
      </w:pPr>
      <w:r>
        <w:rPr>
          <w:rFonts w:hint="eastAsia" w:ascii="仿宋" w:hAnsi="仿宋" w:eastAsia="仿宋"/>
          <w:sz w:val="24"/>
        </w:rPr>
        <w:t>支持对课堂内学生发送公告，教师可以实时修改公告内容，同时支持定时发送公告，方便教师提前编辑公告内容，支持查看已读学生名单和未读学生名单，针对未读学生可以发送阅读提醒；</w:t>
      </w:r>
    </w:p>
    <w:p>
      <w:pPr>
        <w:numPr>
          <w:ilvl w:val="1"/>
          <w:numId w:val="21"/>
        </w:numPr>
        <w:spacing w:line="276" w:lineRule="auto"/>
        <w:ind w:left="0" w:firstLine="0"/>
        <w:rPr>
          <w:rFonts w:ascii="仿宋" w:hAnsi="仿宋" w:eastAsia="仿宋"/>
          <w:sz w:val="24"/>
        </w:rPr>
      </w:pPr>
      <w:r>
        <w:rPr>
          <w:rFonts w:hint="eastAsia" w:ascii="仿宋" w:hAnsi="仿宋" w:eastAsia="仿宋"/>
          <w:sz w:val="24"/>
        </w:rPr>
        <w:t>支持以排行榜形式显示课堂中学生的累计得分、视频观看情况、弹幕发送情况，得分前三名学生突出显示；</w:t>
      </w:r>
    </w:p>
    <w:p>
      <w:pPr>
        <w:numPr>
          <w:ilvl w:val="1"/>
          <w:numId w:val="21"/>
        </w:numPr>
        <w:spacing w:line="276" w:lineRule="auto"/>
        <w:ind w:left="0" w:firstLine="0"/>
        <w:rPr>
          <w:rFonts w:ascii="仿宋" w:hAnsi="仿宋" w:eastAsia="仿宋"/>
          <w:sz w:val="24"/>
        </w:rPr>
      </w:pPr>
      <w:r>
        <w:rPr>
          <w:rFonts w:hint="eastAsia" w:ascii="仿宋" w:hAnsi="仿宋" w:eastAsia="仿宋"/>
          <w:sz w:val="24"/>
        </w:rPr>
        <w:t>支持教师发起课堂能力测试。内置测试模板，支持教师引用模板，支持教师自定义创建测试卷，支持导入试题、导入评语，快速创建测试卷。支持教师自定义设置测试项，可针对每个测试项设置多个测试题组成测试卷；教师可对总分不同分数区间设置评语，支持对单个测试项设置区间评语。</w:t>
      </w:r>
    </w:p>
    <w:p>
      <w:pPr>
        <w:numPr>
          <w:ilvl w:val="1"/>
          <w:numId w:val="21"/>
        </w:numPr>
        <w:spacing w:line="276" w:lineRule="auto"/>
        <w:ind w:left="0" w:firstLine="0"/>
        <w:rPr>
          <w:rFonts w:ascii="仿宋" w:hAnsi="仿宋" w:eastAsia="仿宋"/>
          <w:sz w:val="24"/>
        </w:rPr>
      </w:pPr>
      <w:r>
        <w:rPr>
          <w:rFonts w:hint="eastAsia" w:ascii="仿宋" w:hAnsi="仿宋" w:eastAsia="仿宋"/>
          <w:sz w:val="24"/>
        </w:rPr>
        <w:t>教师可发起定时测试任务，支持设置具体开始日期时间和结束日期时间，学生在规定时间内可参与测试，教师可实时查看班级已完成度、未完成人数及名单，支持查看每个学生的综合结果分析，支持在线对比学生以往测评结果，可批量导出学生的测评分析报告。</w:t>
      </w:r>
    </w:p>
    <w:p>
      <w:pPr>
        <w:numPr>
          <w:ilvl w:val="0"/>
          <w:numId w:val="18"/>
        </w:numPr>
        <w:spacing w:line="276" w:lineRule="auto"/>
        <w:ind w:left="0" w:firstLine="0"/>
        <w:rPr>
          <w:rFonts w:ascii="仿宋" w:hAnsi="仿宋" w:eastAsia="仿宋"/>
          <w:b/>
          <w:bCs/>
          <w:sz w:val="24"/>
        </w:rPr>
      </w:pPr>
      <w:bookmarkStart w:id="156" w:name="_Toc73024244"/>
      <w:bookmarkStart w:id="157" w:name="_Toc73087689"/>
      <w:bookmarkStart w:id="158" w:name="_Toc74168614"/>
      <w:r>
        <w:rPr>
          <w:rFonts w:hint="eastAsia" w:ascii="仿宋" w:hAnsi="仿宋" w:eastAsia="仿宋"/>
          <w:b/>
          <w:bCs/>
          <w:sz w:val="24"/>
        </w:rPr>
        <w:t>课程考核模块</w:t>
      </w:r>
    </w:p>
    <w:bookmarkEnd w:id="156"/>
    <w:bookmarkEnd w:id="157"/>
    <w:bookmarkEnd w:id="158"/>
    <w:p>
      <w:pPr>
        <w:numPr>
          <w:ilvl w:val="1"/>
          <w:numId w:val="22"/>
        </w:numPr>
        <w:spacing w:line="276" w:lineRule="auto"/>
        <w:ind w:left="0" w:firstLine="0"/>
        <w:rPr>
          <w:rFonts w:ascii="仿宋" w:hAnsi="仿宋" w:eastAsia="仿宋"/>
          <w:b/>
          <w:bCs/>
          <w:sz w:val="24"/>
        </w:rPr>
      </w:pPr>
      <w:r>
        <w:rPr>
          <w:rFonts w:hint="eastAsia" w:ascii="仿宋" w:hAnsi="仿宋" w:eastAsia="仿宋"/>
          <w:sz w:val="24"/>
        </w:rPr>
        <w:t>支持自定义设置考核标准对学生进行考核，提供系统考核方案供教师引用和参考，支持新增或删除考核方案，记录考核方案创建时间和更新时间，支持预览考核方案内容。</w:t>
      </w:r>
    </w:p>
    <w:p>
      <w:pPr>
        <w:numPr>
          <w:ilvl w:val="1"/>
          <w:numId w:val="22"/>
        </w:numPr>
        <w:spacing w:line="276" w:lineRule="auto"/>
        <w:ind w:left="0" w:firstLine="0"/>
        <w:rPr>
          <w:rFonts w:ascii="仿宋" w:hAnsi="仿宋" w:eastAsia="仿宋"/>
          <w:sz w:val="24"/>
        </w:rPr>
      </w:pPr>
      <w:r>
        <w:rPr>
          <w:rFonts w:hint="eastAsia" w:ascii="仿宋" w:hAnsi="仿宋" w:eastAsia="仿宋"/>
          <w:sz w:val="24"/>
        </w:rPr>
        <w:t>支持编辑考核方案，提供系统备选考核项有教师自由组合及分配考核占比，支持自定义设置多个考核维度及分配考核占比，支持针对不同课堂引用方案，同时可以根据课堂教学情况定制个性化考核方案，相同考核方案在不同课堂中可以有不同的考核占比；</w:t>
      </w:r>
    </w:p>
    <w:p>
      <w:pPr>
        <w:numPr>
          <w:ilvl w:val="1"/>
          <w:numId w:val="22"/>
        </w:numPr>
        <w:spacing w:line="276" w:lineRule="auto"/>
        <w:ind w:left="0" w:firstLine="0"/>
        <w:rPr>
          <w:rFonts w:ascii="仿宋" w:hAnsi="仿宋" w:eastAsia="仿宋"/>
          <w:sz w:val="24"/>
        </w:rPr>
      </w:pPr>
      <w:r>
        <w:rPr>
          <w:rFonts w:hint="eastAsia" w:ascii="仿宋" w:hAnsi="仿宋" w:eastAsia="仿宋"/>
          <w:sz w:val="24"/>
        </w:rPr>
        <w:t>支持从不同维度对学生进行考核评分，可针对不同考核项或课程不同章节对学生进行打分，支持选择不同学生进行批量评分，支持教师修改总表分数后各考核子项中分数对应自动修改，若修改考核项子表中的分数，考核总表分数会对应自动修改；</w:t>
      </w:r>
    </w:p>
    <w:p>
      <w:pPr>
        <w:numPr>
          <w:ilvl w:val="0"/>
          <w:numId w:val="18"/>
        </w:numPr>
        <w:spacing w:line="276" w:lineRule="auto"/>
        <w:ind w:left="0" w:firstLine="0"/>
        <w:rPr>
          <w:rFonts w:ascii="仿宋" w:hAnsi="仿宋" w:eastAsia="仿宋"/>
          <w:b/>
          <w:bCs/>
          <w:sz w:val="24"/>
        </w:rPr>
      </w:pPr>
      <w:bookmarkStart w:id="159" w:name="_Toc73024245"/>
      <w:bookmarkStart w:id="160" w:name="_Toc73087690"/>
      <w:bookmarkStart w:id="161" w:name="_Toc74168615"/>
      <w:r>
        <w:rPr>
          <w:rFonts w:hint="eastAsia" w:ascii="仿宋" w:hAnsi="仿宋" w:eastAsia="仿宋"/>
          <w:b/>
          <w:bCs/>
          <w:sz w:val="24"/>
        </w:rPr>
        <w:t>教学班级模块</w:t>
      </w:r>
    </w:p>
    <w:bookmarkEnd w:id="159"/>
    <w:bookmarkEnd w:id="160"/>
    <w:bookmarkEnd w:id="161"/>
    <w:p>
      <w:pPr>
        <w:numPr>
          <w:ilvl w:val="0"/>
          <w:numId w:val="23"/>
        </w:numPr>
        <w:spacing w:line="276" w:lineRule="auto"/>
        <w:ind w:left="0" w:firstLine="0"/>
        <w:rPr>
          <w:rFonts w:ascii="仿宋" w:hAnsi="仿宋" w:eastAsia="仿宋"/>
          <w:b/>
          <w:bCs/>
          <w:sz w:val="24"/>
        </w:rPr>
      </w:pPr>
      <w:r>
        <w:rPr>
          <w:rFonts w:hint="eastAsia" w:ascii="仿宋" w:hAnsi="仿宋" w:eastAsia="仿宋"/>
          <w:sz w:val="24"/>
        </w:rPr>
        <w:t>支持教师创建班级，支持按照所属院系分类班级，教师可删除班级，删除后的班级会记录在回收站，支持导入导出学生信息、支持手动添加学生、支持添加虚拟帐号方便教师登录。</w:t>
      </w:r>
    </w:p>
    <w:p>
      <w:pPr>
        <w:numPr>
          <w:ilvl w:val="0"/>
          <w:numId w:val="23"/>
        </w:numPr>
        <w:spacing w:line="276" w:lineRule="auto"/>
        <w:ind w:left="0" w:firstLine="0"/>
        <w:rPr>
          <w:rFonts w:ascii="仿宋" w:hAnsi="仿宋" w:eastAsia="仿宋"/>
          <w:sz w:val="24"/>
        </w:rPr>
      </w:pPr>
      <w:r>
        <w:rPr>
          <w:rFonts w:hint="eastAsia" w:ascii="仿宋" w:hAnsi="仿宋" w:eastAsia="仿宋"/>
          <w:sz w:val="24"/>
        </w:rPr>
        <w:t>支持学生通过邀请码加入指定班级、支持邀请码设置审核开关，开启审核后，学生申请进入班级需要教师审核，审核通过即可加入班级，</w:t>
      </w:r>
      <w:r>
        <w:rPr>
          <w:rFonts w:ascii="仿宋" w:hAnsi="仿宋" w:eastAsia="仿宋"/>
          <w:sz w:val="24"/>
        </w:rPr>
        <w:t>邀请码开启</w:t>
      </w:r>
      <w:r>
        <w:rPr>
          <w:rFonts w:hint="eastAsia" w:ascii="仿宋" w:hAnsi="仿宋" w:eastAsia="仿宋"/>
          <w:sz w:val="24"/>
        </w:rPr>
        <w:t>到达失效时间</w:t>
      </w:r>
      <w:r>
        <w:rPr>
          <w:rFonts w:ascii="仿宋" w:hAnsi="仿宋" w:eastAsia="仿宋"/>
          <w:sz w:val="24"/>
        </w:rPr>
        <w:t>自动关闭，关闭后邀请码失效</w:t>
      </w:r>
      <w:r>
        <w:rPr>
          <w:rFonts w:hint="eastAsia" w:ascii="仿宋" w:hAnsi="仿宋" w:eastAsia="仿宋"/>
          <w:sz w:val="24"/>
        </w:rPr>
        <w:t>。</w:t>
      </w:r>
    </w:p>
    <w:p>
      <w:pPr>
        <w:numPr>
          <w:ilvl w:val="0"/>
          <w:numId w:val="23"/>
        </w:numPr>
        <w:spacing w:line="276" w:lineRule="auto"/>
        <w:ind w:left="0" w:firstLine="0"/>
        <w:rPr>
          <w:rFonts w:ascii="仿宋" w:hAnsi="仿宋" w:eastAsia="仿宋"/>
          <w:sz w:val="24"/>
        </w:rPr>
      </w:pPr>
      <w:r>
        <w:rPr>
          <w:rFonts w:hint="eastAsia" w:ascii="仿宋" w:hAnsi="仿宋" w:eastAsia="仿宋"/>
          <w:sz w:val="24"/>
        </w:rPr>
        <w:t>支持自定义班级名称、支持查看班级人数及在线人数，支持修改学生信息，支持一键重置密码，支持批量停用、启用、移出学生帐号，方便教师管理学生。</w:t>
      </w:r>
    </w:p>
    <w:p>
      <w:pPr>
        <w:numPr>
          <w:ilvl w:val="0"/>
          <w:numId w:val="18"/>
        </w:numPr>
        <w:spacing w:line="276" w:lineRule="auto"/>
        <w:ind w:left="0" w:firstLine="0"/>
        <w:rPr>
          <w:rFonts w:ascii="仿宋" w:hAnsi="仿宋" w:eastAsia="仿宋"/>
          <w:b/>
          <w:bCs/>
          <w:sz w:val="24"/>
        </w:rPr>
      </w:pPr>
      <w:bookmarkStart w:id="162" w:name="_Toc74168617"/>
      <w:bookmarkStart w:id="163" w:name="_Toc73087692"/>
      <w:bookmarkStart w:id="164" w:name="_Toc73024247"/>
      <w:r>
        <w:rPr>
          <w:rFonts w:hint="eastAsia" w:ascii="仿宋" w:hAnsi="仿宋" w:eastAsia="仿宋"/>
          <w:b/>
          <w:bCs/>
          <w:sz w:val="24"/>
        </w:rPr>
        <w:t>教学互动工具</w:t>
      </w:r>
    </w:p>
    <w:bookmarkEnd w:id="162"/>
    <w:bookmarkEnd w:id="163"/>
    <w:bookmarkEnd w:id="164"/>
    <w:p>
      <w:pPr>
        <w:numPr>
          <w:ilvl w:val="1"/>
          <w:numId w:val="24"/>
        </w:numPr>
        <w:spacing w:line="276" w:lineRule="auto"/>
        <w:ind w:left="0" w:firstLine="0"/>
        <w:rPr>
          <w:rFonts w:ascii="仿宋" w:hAnsi="仿宋" w:eastAsia="仿宋"/>
          <w:b/>
          <w:bCs/>
          <w:sz w:val="24"/>
        </w:rPr>
      </w:pPr>
      <w:r>
        <w:rPr>
          <w:rFonts w:hint="eastAsia" w:ascii="仿宋" w:hAnsi="仿宋" w:eastAsia="仿宋"/>
          <w:sz w:val="24"/>
        </w:rPr>
        <w:t>支持教师在课堂发起投票、抢答、随机点名、计时、倒计时等教学活动，实时互动；</w:t>
      </w:r>
    </w:p>
    <w:p>
      <w:pPr>
        <w:numPr>
          <w:ilvl w:val="1"/>
          <w:numId w:val="24"/>
        </w:numPr>
        <w:spacing w:line="276" w:lineRule="auto"/>
        <w:ind w:left="0" w:firstLine="0"/>
        <w:rPr>
          <w:rFonts w:ascii="仿宋" w:hAnsi="仿宋" w:eastAsia="仿宋"/>
          <w:sz w:val="24"/>
        </w:rPr>
      </w:pPr>
      <w:r>
        <w:rPr>
          <w:rFonts w:hint="eastAsia" w:ascii="仿宋" w:hAnsi="仿宋" w:eastAsia="仿宋"/>
          <w:sz w:val="24"/>
        </w:rPr>
        <w:t>支持多种抢答模式，包含先看题再抢答、先抢答再看题等；教师可提前内置抢答题目，题目中支持嵌入图片，自定义抢答准备时间，支持实时统计抢答工具使用次数和学生参与课堂抢答次数，便于了解学生积极性；</w:t>
      </w:r>
    </w:p>
    <w:p>
      <w:pPr>
        <w:numPr>
          <w:ilvl w:val="1"/>
          <w:numId w:val="24"/>
        </w:numPr>
        <w:spacing w:line="276" w:lineRule="auto"/>
        <w:ind w:left="0" w:firstLine="0"/>
        <w:rPr>
          <w:rFonts w:ascii="仿宋" w:hAnsi="仿宋" w:eastAsia="仿宋"/>
          <w:sz w:val="24"/>
        </w:rPr>
      </w:pPr>
      <w:r>
        <w:rPr>
          <w:rFonts w:hint="eastAsia" w:ascii="仿宋" w:hAnsi="仿宋" w:eastAsia="仿宋"/>
          <w:sz w:val="24"/>
        </w:rPr>
        <w:t>支持教师或学生在课堂里发起投票活动，学生发起的投票需通过教师审核，不限制投票题目数量，可自定义设置活动持续时间，支持教师提前结束活动，支持学生实时接收活动信息，投票结束后以条形图形式公布投票结果，显示参与投票的人数、没有参与的人数、没有参与的学生姓名；</w:t>
      </w:r>
    </w:p>
    <w:p>
      <w:pPr>
        <w:numPr>
          <w:ilvl w:val="1"/>
          <w:numId w:val="24"/>
        </w:numPr>
        <w:spacing w:line="276" w:lineRule="auto"/>
        <w:ind w:left="0" w:firstLine="0"/>
        <w:rPr>
          <w:rFonts w:ascii="仿宋" w:hAnsi="仿宋" w:eastAsia="仿宋"/>
          <w:sz w:val="24"/>
        </w:rPr>
      </w:pPr>
      <w:r>
        <w:rPr>
          <w:rFonts w:hint="eastAsia" w:ascii="仿宋" w:hAnsi="仿宋" w:eastAsia="仿宋"/>
          <w:sz w:val="24"/>
        </w:rPr>
        <w:t>支持投票内容重复引用，支持保存草稿箱，支持记录保存课堂活动结果；</w:t>
      </w:r>
    </w:p>
    <w:p>
      <w:pPr>
        <w:numPr>
          <w:ilvl w:val="1"/>
          <w:numId w:val="24"/>
        </w:numPr>
        <w:spacing w:line="276" w:lineRule="auto"/>
        <w:ind w:left="0" w:firstLine="0"/>
        <w:rPr>
          <w:rFonts w:ascii="仿宋" w:hAnsi="仿宋" w:eastAsia="仿宋"/>
          <w:sz w:val="24"/>
        </w:rPr>
      </w:pPr>
      <w:r>
        <w:rPr>
          <w:rFonts w:hint="eastAsia" w:ascii="仿宋" w:hAnsi="仿宋" w:eastAsia="仿宋"/>
          <w:sz w:val="24"/>
        </w:rPr>
        <w:t>支持发起课堂随机点名活动，单次可随机抽查最多</w:t>
      </w:r>
      <w:r>
        <w:rPr>
          <w:rFonts w:ascii="仿宋" w:hAnsi="仿宋" w:eastAsia="仿宋"/>
          <w:sz w:val="24"/>
        </w:rPr>
        <w:t>5</w:t>
      </w:r>
      <w:r>
        <w:rPr>
          <w:rFonts w:hint="eastAsia" w:ascii="仿宋" w:hAnsi="仿宋" w:eastAsia="仿宋"/>
          <w:sz w:val="24"/>
        </w:rPr>
        <w:t>名学生，支持在全班范围进行点名，支持点名音效，支持选择是否过滤已被抽查过的学生进行点名，如抽查多个学生，依次出现每个抽中的学生姓名；</w:t>
      </w:r>
    </w:p>
    <w:p>
      <w:pPr>
        <w:numPr>
          <w:ilvl w:val="1"/>
          <w:numId w:val="24"/>
        </w:numPr>
        <w:spacing w:line="276" w:lineRule="auto"/>
        <w:ind w:left="0" w:firstLine="0"/>
        <w:rPr>
          <w:rFonts w:ascii="仿宋" w:hAnsi="仿宋" w:eastAsia="仿宋"/>
          <w:sz w:val="24"/>
        </w:rPr>
      </w:pPr>
      <w:r>
        <w:rPr>
          <w:rFonts w:hint="eastAsia" w:ascii="仿宋" w:hAnsi="仿宋" w:eastAsia="仿宋"/>
          <w:sz w:val="24"/>
        </w:rPr>
        <w:t>支持教师与学生实时线上互动聊天，支持教师与学生之间进行班级群聊或私聊，支持接收离线消息，支持聊天窗口缩放及随意拖动，可避免遮挡实训内容。</w:t>
      </w:r>
    </w:p>
    <w:p>
      <w:pPr>
        <w:numPr>
          <w:ilvl w:val="1"/>
          <w:numId w:val="24"/>
        </w:numPr>
        <w:spacing w:line="276" w:lineRule="auto"/>
        <w:ind w:left="0" w:firstLine="0"/>
        <w:rPr>
          <w:rFonts w:ascii="仿宋" w:hAnsi="仿宋" w:eastAsia="仿宋"/>
          <w:sz w:val="24"/>
        </w:rPr>
      </w:pPr>
      <w:r>
        <w:rPr>
          <w:rFonts w:hint="eastAsia" w:ascii="仿宋" w:hAnsi="仿宋" w:eastAsia="仿宋"/>
          <w:sz w:val="24"/>
        </w:rPr>
        <w:t>支持进行在线签到，签到过程中可以实时显示已签到的学生信息。支持倒计时签到模式，开始签到后会进行倒计时，学生需到倒计时时间内完成签到。签到结束后显示签到人数以及未签到的学生姓名；支持按月份、按学生统计、签到定位签到记录，支持按时间区间批量导出签到记录，协助教师快速完成考勤统计。</w:t>
      </w:r>
    </w:p>
    <w:p>
      <w:pPr>
        <w:numPr>
          <w:ilvl w:val="0"/>
          <w:numId w:val="11"/>
        </w:numPr>
        <w:spacing w:line="276" w:lineRule="auto"/>
        <w:ind w:left="0" w:firstLine="0"/>
        <w:rPr>
          <w:rFonts w:ascii="仿宋" w:hAnsi="仿宋" w:eastAsia="仿宋"/>
          <w:b/>
          <w:bCs/>
          <w:sz w:val="24"/>
        </w:rPr>
      </w:pPr>
      <w:r>
        <w:rPr>
          <w:rFonts w:hint="eastAsia" w:ascii="仿宋" w:hAnsi="仿宋" w:eastAsia="仿宋"/>
          <w:b/>
          <w:bCs/>
          <w:sz w:val="24"/>
        </w:rPr>
        <w:t>学生端</w:t>
      </w:r>
    </w:p>
    <w:p>
      <w:pPr>
        <w:numPr>
          <w:ilvl w:val="0"/>
          <w:numId w:val="25"/>
        </w:numPr>
        <w:spacing w:line="276" w:lineRule="auto"/>
        <w:ind w:left="0" w:firstLine="0"/>
        <w:rPr>
          <w:rFonts w:ascii="仿宋" w:hAnsi="仿宋" w:eastAsia="仿宋"/>
          <w:b/>
          <w:bCs/>
          <w:sz w:val="24"/>
        </w:rPr>
      </w:pPr>
      <w:bookmarkStart w:id="165" w:name="_Toc73087696"/>
      <w:bookmarkStart w:id="166" w:name="_Toc73024251"/>
      <w:bookmarkStart w:id="167" w:name="_Toc74168621"/>
      <w:r>
        <w:rPr>
          <w:rFonts w:hint="eastAsia" w:ascii="仿宋" w:hAnsi="仿宋" w:eastAsia="仿宋"/>
          <w:b/>
          <w:bCs/>
          <w:sz w:val="24"/>
        </w:rPr>
        <w:t>任务学习模块</w:t>
      </w:r>
    </w:p>
    <w:bookmarkEnd w:id="165"/>
    <w:bookmarkEnd w:id="166"/>
    <w:bookmarkEnd w:id="167"/>
    <w:p>
      <w:pPr>
        <w:numPr>
          <w:ilvl w:val="1"/>
          <w:numId w:val="26"/>
        </w:numPr>
        <w:spacing w:line="276" w:lineRule="auto"/>
        <w:ind w:left="0" w:firstLine="0"/>
        <w:rPr>
          <w:rFonts w:ascii="仿宋" w:hAnsi="仿宋" w:eastAsia="仿宋"/>
          <w:b/>
          <w:bCs/>
          <w:sz w:val="24"/>
        </w:rPr>
      </w:pPr>
      <w:r>
        <w:rPr>
          <w:rFonts w:hint="eastAsia" w:ascii="仿宋" w:hAnsi="仿宋" w:eastAsia="仿宋"/>
          <w:sz w:val="24"/>
        </w:rPr>
        <w:t>支持实时接收老师发布的任务通知，学生接收到任务会有实时弹窗提醒，任务</w:t>
      </w:r>
      <w:r>
        <w:rPr>
          <w:rFonts w:ascii="仿宋" w:hAnsi="仿宋" w:eastAsia="仿宋"/>
          <w:sz w:val="24"/>
        </w:rPr>
        <w:t>按照</w:t>
      </w:r>
      <w:r>
        <w:rPr>
          <w:rFonts w:hint="eastAsia" w:ascii="仿宋" w:hAnsi="仿宋" w:eastAsia="仿宋"/>
          <w:sz w:val="24"/>
        </w:rPr>
        <w:t>是否已完成进行分类，支持记录学生任务完成情况并以图形直观呈现。</w:t>
      </w:r>
    </w:p>
    <w:p>
      <w:pPr>
        <w:numPr>
          <w:ilvl w:val="1"/>
          <w:numId w:val="26"/>
        </w:numPr>
        <w:spacing w:line="276" w:lineRule="auto"/>
        <w:ind w:left="0" w:firstLine="0"/>
        <w:rPr>
          <w:rFonts w:ascii="仿宋" w:hAnsi="仿宋" w:eastAsia="仿宋"/>
          <w:sz w:val="24"/>
        </w:rPr>
      </w:pPr>
      <w:r>
        <w:rPr>
          <w:rFonts w:hint="eastAsia" w:ascii="仿宋" w:hAnsi="仿宋" w:eastAsia="仿宋"/>
          <w:sz w:val="24"/>
        </w:rPr>
        <w:t>支持任务导航快速定位，学生点击任务列表的导航栏，可快速定位到对应任务位置，任务学习完成后可重复查看学习，巩固自身知识。</w:t>
      </w:r>
    </w:p>
    <w:p>
      <w:pPr>
        <w:numPr>
          <w:ilvl w:val="1"/>
          <w:numId w:val="26"/>
        </w:numPr>
        <w:spacing w:line="276" w:lineRule="auto"/>
        <w:ind w:left="0" w:firstLine="0"/>
        <w:rPr>
          <w:rFonts w:ascii="仿宋" w:hAnsi="仿宋" w:eastAsia="仿宋"/>
          <w:sz w:val="24"/>
        </w:rPr>
      </w:pPr>
      <w:r>
        <w:rPr>
          <w:rFonts w:hint="eastAsia" w:ascii="仿宋" w:hAnsi="仿宋" w:eastAsia="仿宋"/>
          <w:sz w:val="24"/>
        </w:rPr>
        <w:t>平台课件支持调整学习窗口显示模式，支持调节课件页面比例，支持选择页面移动方向，支持多样型翻页模式，支持提供课件侧边栏导航，便于快速定位内容完成跳转；支持应用智能标签定义课件学习状态，完成学习时课件标签自动更新为已学习，有利于学习资源分类。</w:t>
      </w:r>
    </w:p>
    <w:p>
      <w:pPr>
        <w:numPr>
          <w:ilvl w:val="1"/>
          <w:numId w:val="26"/>
        </w:numPr>
        <w:spacing w:line="276" w:lineRule="auto"/>
        <w:ind w:left="0" w:firstLine="0"/>
        <w:rPr>
          <w:rFonts w:ascii="仿宋" w:hAnsi="仿宋" w:eastAsia="仿宋"/>
          <w:b/>
          <w:bCs/>
          <w:sz w:val="24"/>
        </w:rPr>
      </w:pPr>
      <w:r>
        <w:rPr>
          <w:rFonts w:hint="eastAsia" w:ascii="仿宋" w:hAnsi="仿宋" w:eastAsia="仿宋"/>
          <w:sz w:val="24"/>
        </w:rPr>
        <w:t>支持学生在视频模块发送弹幕，同一用户两次发送弹幕时间间隔不少于1</w:t>
      </w:r>
      <w:r>
        <w:rPr>
          <w:rFonts w:ascii="仿宋" w:hAnsi="仿宋" w:eastAsia="仿宋"/>
          <w:sz w:val="24"/>
        </w:rPr>
        <w:t>5</w:t>
      </w:r>
      <w:r>
        <w:rPr>
          <w:rFonts w:hint="eastAsia" w:ascii="仿宋" w:hAnsi="仿宋" w:eastAsia="仿宋"/>
          <w:sz w:val="24"/>
        </w:rPr>
        <w:t>秒，防止恶意刷屏；支持设置弹幕字号、颜色、方向，支持调整弹幕速度及透明度，支持学生主动关闭视频弹幕。</w:t>
      </w:r>
    </w:p>
    <w:p>
      <w:pPr>
        <w:pStyle w:val="67"/>
        <w:numPr>
          <w:ilvl w:val="1"/>
          <w:numId w:val="26"/>
        </w:numPr>
        <w:spacing w:line="276" w:lineRule="auto"/>
        <w:ind w:left="0" w:firstLine="0" w:firstLineChars="0"/>
        <w:rPr>
          <w:rFonts w:ascii="仿宋" w:hAnsi="仿宋" w:eastAsia="仿宋"/>
          <w:sz w:val="24"/>
        </w:rPr>
      </w:pPr>
      <w:r>
        <w:rPr>
          <w:rFonts w:hint="eastAsia" w:ascii="仿宋" w:hAnsi="仿宋" w:eastAsia="仿宋"/>
          <w:sz w:val="24"/>
        </w:rPr>
        <w:t>具备防刷视频功能：首次观看视频不允许快进</w:t>
      </w:r>
      <w:r>
        <w:rPr>
          <w:rFonts w:ascii="仿宋" w:hAnsi="仿宋" w:eastAsia="仿宋"/>
          <w:sz w:val="24"/>
        </w:rPr>
        <w:t>；</w:t>
      </w:r>
      <w:r>
        <w:rPr>
          <w:rFonts w:hint="eastAsia" w:ascii="仿宋" w:hAnsi="仿宋" w:eastAsia="仿宋"/>
          <w:sz w:val="24"/>
        </w:rPr>
        <w:t>完整观看完视频后</w:t>
      </w:r>
      <w:r>
        <w:rPr>
          <w:rFonts w:ascii="仿宋" w:hAnsi="仿宋" w:eastAsia="仿宋"/>
          <w:sz w:val="24"/>
        </w:rPr>
        <w:t>则</w:t>
      </w:r>
      <w:r>
        <w:rPr>
          <w:rFonts w:hint="eastAsia" w:ascii="仿宋" w:hAnsi="仿宋" w:eastAsia="仿宋"/>
          <w:sz w:val="24"/>
        </w:rPr>
        <w:t>会出现进度条，允许拖拽进度及倍速观看视频，供学生二次复习；支持</w:t>
      </w:r>
      <w:r>
        <w:rPr>
          <w:rFonts w:hint="eastAsia" w:ascii="仿宋" w:hAnsi="仿宋" w:eastAsia="仿宋" w:cstheme="minorBidi"/>
          <w:sz w:val="24"/>
        </w:rPr>
        <w:t>对视频设置防挂机模式，在视频播放中间节点，需验证通过才可继续观看视频。</w:t>
      </w:r>
      <w:r>
        <w:rPr>
          <w:rFonts w:hint="eastAsia" w:ascii="仿宋" w:hAnsi="仿宋" w:eastAsia="仿宋"/>
          <w:sz w:val="24"/>
        </w:rPr>
        <w:t>支持</w:t>
      </w:r>
      <w:r>
        <w:rPr>
          <w:rFonts w:ascii="仿宋" w:hAnsi="仿宋" w:eastAsia="仿宋"/>
          <w:sz w:val="24"/>
        </w:rPr>
        <w:t>视频观看</w:t>
      </w:r>
      <w:r>
        <w:rPr>
          <w:rFonts w:hint="eastAsia" w:ascii="仿宋" w:hAnsi="仿宋" w:eastAsia="仿宋"/>
          <w:sz w:val="24"/>
        </w:rPr>
        <w:t>记忆功能，退出后重新观看视频，提示上次观看位置，可以直接点击跳转到上次观看位置；。</w:t>
      </w:r>
    </w:p>
    <w:p>
      <w:pPr>
        <w:numPr>
          <w:ilvl w:val="1"/>
          <w:numId w:val="26"/>
        </w:numPr>
        <w:spacing w:line="276" w:lineRule="auto"/>
        <w:ind w:left="0" w:firstLine="0"/>
        <w:rPr>
          <w:rFonts w:ascii="仿宋" w:hAnsi="仿宋" w:eastAsia="仿宋"/>
          <w:sz w:val="24"/>
        </w:rPr>
      </w:pPr>
      <w:r>
        <w:rPr>
          <w:rFonts w:hint="eastAsia" w:ascii="仿宋" w:hAnsi="仿宋" w:eastAsia="仿宋"/>
          <w:sz w:val="24"/>
        </w:rPr>
        <w:t>支持学生资源库中展示课堂里的所有已推送资源，支持按章节进行资源分类，支持按照资源类型进行分类，方便学生查阅学习已完成的任务资源。</w:t>
      </w:r>
    </w:p>
    <w:p>
      <w:pPr>
        <w:numPr>
          <w:ilvl w:val="1"/>
          <w:numId w:val="26"/>
        </w:numPr>
        <w:spacing w:line="276" w:lineRule="auto"/>
        <w:ind w:left="0" w:firstLine="0"/>
        <w:rPr>
          <w:rFonts w:ascii="仿宋" w:hAnsi="仿宋" w:eastAsia="仿宋"/>
          <w:sz w:val="24"/>
        </w:rPr>
      </w:pPr>
      <w:r>
        <w:rPr>
          <w:rFonts w:hint="eastAsia" w:ascii="仿宋" w:hAnsi="仿宋" w:eastAsia="仿宋"/>
          <w:sz w:val="24"/>
        </w:rPr>
        <w:t>教师推送考试任务后，支持学生在线答卷，答题中可标记题目。支持学生完成试卷后系统自动判断客观题、填空题对错，并且实时打分，支持教师对主观题进行审查赋分。</w:t>
      </w:r>
    </w:p>
    <w:p>
      <w:pPr>
        <w:numPr>
          <w:ilvl w:val="0"/>
          <w:numId w:val="25"/>
        </w:numPr>
        <w:spacing w:line="276" w:lineRule="auto"/>
        <w:ind w:left="0" w:firstLine="0"/>
        <w:rPr>
          <w:rFonts w:ascii="仿宋" w:hAnsi="仿宋" w:eastAsia="仿宋"/>
          <w:b/>
          <w:bCs/>
          <w:sz w:val="24"/>
        </w:rPr>
      </w:pPr>
      <w:bookmarkStart w:id="168" w:name="_Toc74168622"/>
      <w:r>
        <w:rPr>
          <w:rFonts w:hint="eastAsia" w:ascii="仿宋" w:hAnsi="仿宋" w:eastAsia="仿宋"/>
          <w:b/>
          <w:bCs/>
          <w:sz w:val="24"/>
        </w:rPr>
        <w:t>笔记、讨论区模块</w:t>
      </w:r>
    </w:p>
    <w:bookmarkEnd w:id="168"/>
    <w:p>
      <w:pPr>
        <w:numPr>
          <w:ilvl w:val="1"/>
          <w:numId w:val="27"/>
        </w:numPr>
        <w:spacing w:line="276" w:lineRule="auto"/>
        <w:ind w:left="0" w:firstLine="0"/>
        <w:rPr>
          <w:rFonts w:ascii="仿宋" w:hAnsi="仿宋" w:eastAsia="仿宋"/>
          <w:b/>
          <w:bCs/>
          <w:sz w:val="24"/>
        </w:rPr>
      </w:pPr>
      <w:r>
        <w:rPr>
          <w:rFonts w:hint="eastAsia" w:ascii="仿宋" w:hAnsi="仿宋" w:eastAsia="仿宋"/>
          <w:sz w:val="24"/>
        </w:rPr>
        <w:t>支持学生和教师在课堂内进行讨论，且教师发言置顶，支持学生删除自身错误发言，支持教师查看学生互相交流的问题讨论，教师可进行回复、点赞等操作，同时教师也具备删除帖子的权利，防止部分学生扰乱社区秩序。</w:t>
      </w:r>
    </w:p>
    <w:p>
      <w:pPr>
        <w:numPr>
          <w:ilvl w:val="1"/>
          <w:numId w:val="27"/>
        </w:numPr>
        <w:spacing w:line="276" w:lineRule="auto"/>
        <w:ind w:left="0" w:firstLine="0"/>
        <w:rPr>
          <w:rFonts w:ascii="仿宋" w:hAnsi="仿宋" w:eastAsia="仿宋"/>
          <w:sz w:val="24"/>
        </w:rPr>
      </w:pPr>
      <w:r>
        <w:rPr>
          <w:rFonts w:hint="eastAsia" w:ascii="仿宋" w:hAnsi="仿宋" w:eastAsia="仿宋"/>
          <w:sz w:val="24"/>
        </w:rPr>
        <w:t>支持学生个性化笔记，支持针对不同课堂资源做笔记，支持笔记汇总可方便查阅，笔记仅个人可查看。</w:t>
      </w:r>
    </w:p>
    <w:p>
      <w:pPr>
        <w:numPr>
          <w:ilvl w:val="0"/>
          <w:numId w:val="25"/>
        </w:numPr>
        <w:spacing w:line="276" w:lineRule="auto"/>
        <w:ind w:left="0" w:firstLine="0"/>
        <w:rPr>
          <w:rFonts w:ascii="仿宋" w:hAnsi="仿宋" w:eastAsia="仿宋"/>
          <w:b/>
          <w:bCs/>
          <w:sz w:val="24"/>
        </w:rPr>
      </w:pPr>
      <w:bookmarkStart w:id="169" w:name="_Toc74168623"/>
      <w:bookmarkStart w:id="170" w:name="_Toc73087697"/>
      <w:bookmarkStart w:id="171" w:name="_Toc73024252"/>
      <w:r>
        <w:rPr>
          <w:rFonts w:hint="eastAsia" w:ascii="仿宋" w:hAnsi="仿宋" w:eastAsia="仿宋"/>
          <w:b/>
          <w:bCs/>
          <w:sz w:val="24"/>
        </w:rPr>
        <w:t>通知功能模块</w:t>
      </w:r>
    </w:p>
    <w:bookmarkEnd w:id="169"/>
    <w:bookmarkEnd w:id="170"/>
    <w:bookmarkEnd w:id="171"/>
    <w:p>
      <w:pPr>
        <w:numPr>
          <w:ilvl w:val="1"/>
          <w:numId w:val="28"/>
        </w:numPr>
        <w:spacing w:line="276" w:lineRule="auto"/>
        <w:ind w:left="0" w:firstLine="0"/>
        <w:rPr>
          <w:rFonts w:ascii="仿宋" w:hAnsi="仿宋" w:eastAsia="仿宋"/>
          <w:b/>
          <w:bCs/>
          <w:sz w:val="24"/>
        </w:rPr>
      </w:pPr>
      <w:r>
        <w:rPr>
          <w:rFonts w:hint="eastAsia" w:ascii="仿宋" w:hAnsi="仿宋" w:eastAsia="仿宋"/>
          <w:sz w:val="24"/>
        </w:rPr>
        <w:t>支持实时消息通知提示，包括但并不限于任务通知、审核通知、评论回复通知等，支持保存消息通知记录，支持接收离线通知，支持一键清空记录；</w:t>
      </w:r>
    </w:p>
    <w:p>
      <w:pPr>
        <w:numPr>
          <w:ilvl w:val="0"/>
          <w:numId w:val="25"/>
        </w:numPr>
        <w:spacing w:line="276" w:lineRule="auto"/>
        <w:ind w:left="0" w:firstLine="0"/>
        <w:rPr>
          <w:rFonts w:ascii="仿宋" w:hAnsi="仿宋" w:eastAsia="仿宋"/>
          <w:b/>
          <w:bCs/>
          <w:sz w:val="24"/>
        </w:rPr>
      </w:pPr>
      <w:r>
        <w:rPr>
          <w:rFonts w:ascii="仿宋" w:hAnsi="仿宋" w:eastAsia="仿宋"/>
          <w:b/>
          <w:bCs/>
          <w:sz w:val="24"/>
        </w:rPr>
        <w:t>画板工具</w:t>
      </w:r>
    </w:p>
    <w:p>
      <w:pPr>
        <w:numPr>
          <w:ilvl w:val="0"/>
          <w:numId w:val="29"/>
        </w:numPr>
        <w:spacing w:line="276" w:lineRule="auto"/>
        <w:ind w:left="0" w:firstLine="0"/>
        <w:rPr>
          <w:rFonts w:ascii="仿宋" w:hAnsi="仿宋" w:eastAsia="仿宋"/>
          <w:b/>
          <w:bCs/>
          <w:sz w:val="24"/>
        </w:rPr>
      </w:pPr>
      <w:r>
        <w:rPr>
          <w:rFonts w:hint="eastAsia" w:ascii="仿宋" w:hAnsi="仿宋" w:eastAsia="仿宋"/>
          <w:sz w:val="24"/>
        </w:rPr>
        <w:t>支持在线画板功能，学生可在线新建画布进行画图，画板工具包含调整画笔粗细、插入线框图、调整笔触颜色、插入文字、调整文字大小、粗细及字体格式、撤销或重做上一步操作、一键清空画布、导出图片。支持图片</w:t>
      </w:r>
      <w:r>
        <w:rPr>
          <w:rFonts w:ascii="仿宋" w:hAnsi="仿宋" w:eastAsia="仿宋"/>
          <w:sz w:val="24"/>
        </w:rPr>
        <w:t>在线</w:t>
      </w:r>
      <w:r>
        <w:rPr>
          <w:rFonts w:hint="eastAsia" w:ascii="仿宋" w:hAnsi="仿宋" w:eastAsia="仿宋"/>
          <w:sz w:val="24"/>
        </w:rPr>
        <w:t>保存至图片库，保存的图片后</w:t>
      </w:r>
      <w:r>
        <w:rPr>
          <w:rFonts w:ascii="仿宋" w:hAnsi="仿宋" w:eastAsia="仿宋"/>
          <w:sz w:val="24"/>
        </w:rPr>
        <w:t>可通过图片库调出</w:t>
      </w:r>
      <w:r>
        <w:rPr>
          <w:rFonts w:hint="eastAsia" w:ascii="仿宋" w:hAnsi="仿宋" w:eastAsia="仿宋"/>
          <w:sz w:val="24"/>
        </w:rPr>
        <w:t>进行二次创作；</w:t>
      </w:r>
    </w:p>
    <w:p>
      <w:pPr>
        <w:numPr>
          <w:ilvl w:val="0"/>
          <w:numId w:val="11"/>
        </w:numPr>
        <w:spacing w:line="276" w:lineRule="auto"/>
        <w:ind w:left="0" w:firstLine="0"/>
        <w:rPr>
          <w:rFonts w:ascii="仿宋" w:hAnsi="仿宋" w:eastAsia="仿宋"/>
          <w:b/>
          <w:bCs/>
          <w:sz w:val="24"/>
        </w:rPr>
      </w:pPr>
      <w:r>
        <w:rPr>
          <w:rFonts w:hint="eastAsia" w:ascii="仿宋" w:hAnsi="仿宋" w:eastAsia="仿宋"/>
          <w:b/>
          <w:bCs/>
          <w:sz w:val="24"/>
        </w:rPr>
        <w:t>业务系统</w:t>
      </w:r>
    </w:p>
    <w:p>
      <w:pPr>
        <w:pStyle w:val="67"/>
        <w:spacing w:line="276" w:lineRule="auto"/>
        <w:ind w:firstLine="0" w:firstLineChars="0"/>
        <w:jc w:val="left"/>
        <w:rPr>
          <w:rFonts w:ascii="仿宋" w:hAnsi="仿宋" w:eastAsia="仿宋"/>
          <w:sz w:val="24"/>
        </w:rPr>
      </w:pPr>
      <w:r>
        <w:rPr>
          <w:rFonts w:hint="eastAsia" w:ascii="仿宋" w:hAnsi="仿宋" w:eastAsia="仿宋"/>
          <w:sz w:val="24"/>
        </w:rPr>
        <w:t>支持使用统一教学账号登录</w:t>
      </w:r>
      <w:r>
        <w:rPr>
          <w:rFonts w:ascii="仿宋" w:hAnsi="仿宋" w:eastAsia="仿宋"/>
          <w:sz w:val="24"/>
        </w:rPr>
        <w:t>仿真抖音电商精选联盟商家版</w:t>
      </w:r>
      <w:r>
        <w:rPr>
          <w:rFonts w:hint="eastAsia" w:ascii="仿宋" w:hAnsi="仿宋" w:eastAsia="仿宋"/>
          <w:sz w:val="24"/>
        </w:rPr>
        <w:t>、仿真发票开具系统、仿真发票认证系统、中国银行仿真网银系统、建设银行仿真网银系统、邮政银行仿真网银系统、农业银行仿真网银系统、仿真税务系统、仿真个税申报系统，实现单点登录，提高教学效率。</w:t>
      </w:r>
    </w:p>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仿真抖音电商精选联盟商家版</w:t>
      </w:r>
    </w:p>
    <w:p>
      <w:pPr>
        <w:pStyle w:val="67"/>
        <w:numPr>
          <w:ilvl w:val="0"/>
          <w:numId w:val="31"/>
        </w:numPr>
        <w:spacing w:line="276" w:lineRule="auto"/>
        <w:ind w:left="0" w:firstLine="0" w:firstLineChars="0"/>
        <w:rPr>
          <w:rFonts w:ascii="仿宋" w:hAnsi="仿宋" w:eastAsia="仿宋"/>
          <w:sz w:val="24"/>
        </w:rPr>
      </w:pPr>
      <w:r>
        <w:rPr>
          <w:rFonts w:ascii="仿宋" w:hAnsi="仿宋" w:eastAsia="仿宋"/>
          <w:sz w:val="24"/>
        </w:rPr>
        <w:t>支持通过列表形式查看达人信息，包括达人的头像、名称、达人分类、地区、近期带货类别、粉丝数、场均营销额、直播观看人数、转化指数、带货要求等，信息为内置数据约5000条； 并支持通过达人的抖音号或昵称关键字查询达人信息。支持通过点击某个达人，查看该达人的主页详情，包括核心数据、粉丝分析、带货分析等，信息为教学平台仿真数据。</w:t>
      </w:r>
    </w:p>
    <w:p>
      <w:pPr>
        <w:pStyle w:val="67"/>
        <w:numPr>
          <w:ilvl w:val="0"/>
          <w:numId w:val="31"/>
        </w:numPr>
        <w:spacing w:line="276" w:lineRule="auto"/>
        <w:ind w:left="0" w:firstLine="0" w:firstLineChars="0"/>
        <w:rPr>
          <w:rFonts w:ascii="仿宋" w:hAnsi="仿宋" w:eastAsia="仿宋"/>
          <w:sz w:val="24"/>
        </w:rPr>
      </w:pPr>
      <w:bookmarkStart w:id="172" w:name="_Hlk147912569"/>
      <w:r>
        <w:rPr>
          <w:rFonts w:hint="eastAsia" w:ascii="仿宋" w:hAnsi="仿宋" w:eastAsia="仿宋"/>
          <w:sz w:val="24"/>
        </w:rPr>
        <w:t>支持在达人详情中点击“发送邀约”按钮，以抽屉形式展示需要填写的表单信息，</w:t>
      </w:r>
      <w:r>
        <w:rPr>
          <w:rFonts w:ascii="仿宋" w:hAnsi="仿宋" w:eastAsia="仿宋"/>
          <w:sz w:val="24"/>
        </w:rPr>
        <w:t>支持通过列表形式查看商品图片、商品名称、商品售价、带货佣金率等商品信息，并支持通过商品名称关键字查询达人信息；支持发送邀约时添加最多30个商品，通过表单填写商品展示、合作优惠、联系方式、合作说明等信息。</w:t>
      </w:r>
      <w:r>
        <w:rPr>
          <w:rFonts w:hint="eastAsia" w:ascii="仿宋" w:hAnsi="仿宋" w:eastAsia="仿宋"/>
          <w:b/>
          <w:bCs/>
          <w:sz w:val="24"/>
          <w:lang w:bidi="en-US"/>
        </w:rPr>
        <w:t>（本条参数为核心参数，需提供产品功能截图并标识功能点位置并加盖供应商公章，未提供或截图无法体现本条参数要求的，视为无效响应。）</w:t>
      </w:r>
    </w:p>
    <w:bookmarkEnd w:id="172"/>
    <w:p>
      <w:pPr>
        <w:pStyle w:val="67"/>
        <w:numPr>
          <w:ilvl w:val="0"/>
          <w:numId w:val="31"/>
        </w:numPr>
        <w:spacing w:line="276" w:lineRule="auto"/>
        <w:ind w:left="0" w:firstLine="0" w:firstLineChars="0"/>
        <w:rPr>
          <w:rFonts w:ascii="仿宋" w:hAnsi="仿宋" w:eastAsia="仿宋"/>
          <w:sz w:val="24"/>
        </w:rPr>
      </w:pPr>
      <w:r>
        <w:rPr>
          <w:rFonts w:ascii="仿宋" w:hAnsi="仿宋" w:eastAsia="仿宋"/>
          <w:sz w:val="24"/>
        </w:rPr>
        <w:t>支持通过聊天窗口发送邀约信息给达人，聊天时支持查看达人名称、头像、粉丝数、口碑、历史沟通信息、沟通时间等，支持即时切换达人进行沟通。</w:t>
      </w:r>
    </w:p>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仿真发票开具系统</w:t>
      </w:r>
    </w:p>
    <w:p>
      <w:pPr>
        <w:pStyle w:val="67"/>
        <w:numPr>
          <w:ilvl w:val="0"/>
          <w:numId w:val="32"/>
        </w:numPr>
        <w:spacing w:line="276" w:lineRule="auto"/>
        <w:ind w:firstLineChars="0"/>
        <w:rPr>
          <w:rFonts w:ascii="仿宋" w:hAnsi="仿宋" w:eastAsia="仿宋"/>
          <w:b/>
          <w:bCs/>
          <w:sz w:val="24"/>
        </w:rPr>
      </w:pPr>
      <w:r>
        <w:rPr>
          <w:rFonts w:hint="eastAsia" w:ascii="仿宋" w:hAnsi="仿宋" w:eastAsia="仿宋"/>
          <w:sz w:val="24"/>
        </w:rPr>
        <w:t>高度还原增值税发票开票软件，为用户提供真实的发票填开操作环境；</w:t>
      </w:r>
    </w:p>
    <w:p>
      <w:pPr>
        <w:pStyle w:val="67"/>
        <w:numPr>
          <w:ilvl w:val="0"/>
          <w:numId w:val="32"/>
        </w:numPr>
        <w:spacing w:line="276" w:lineRule="auto"/>
        <w:ind w:left="0" w:firstLine="0" w:firstLineChars="0"/>
        <w:jc w:val="left"/>
        <w:rPr>
          <w:rFonts w:ascii="仿宋" w:hAnsi="仿宋" w:eastAsia="仿宋"/>
          <w:sz w:val="24"/>
        </w:rPr>
      </w:pPr>
      <w:r>
        <w:rPr>
          <w:rFonts w:hint="eastAsia" w:ascii="仿宋" w:hAnsi="仿宋" w:eastAsia="仿宋"/>
          <w:sz w:val="24"/>
        </w:rPr>
        <w:t>支持使用教学帐号登录开票系统，支持在线填开发票，操作流程高度还原，支持双击选择内置购买方信息、商品信息，同时支持自定义填写购买方、商品信息、金额、数量等；</w:t>
      </w:r>
    </w:p>
    <w:p>
      <w:pPr>
        <w:pStyle w:val="67"/>
        <w:numPr>
          <w:ilvl w:val="0"/>
          <w:numId w:val="32"/>
        </w:numPr>
        <w:spacing w:line="276" w:lineRule="auto"/>
        <w:ind w:left="0" w:firstLine="0" w:firstLineChars="0"/>
        <w:jc w:val="left"/>
        <w:rPr>
          <w:rFonts w:ascii="仿宋" w:hAnsi="仿宋" w:eastAsia="仿宋"/>
          <w:sz w:val="24"/>
        </w:rPr>
      </w:pPr>
      <w:r>
        <w:rPr>
          <w:rFonts w:hint="eastAsia" w:ascii="仿宋" w:hAnsi="仿宋" w:eastAsia="仿宋"/>
          <w:sz w:val="24"/>
        </w:rPr>
        <w:t>支持查看客户编码信息、货物与劳务编码信息等；支持在线预览已开发票信息；支持发票库存查询。</w:t>
      </w:r>
    </w:p>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发票识别系统</w:t>
      </w:r>
    </w:p>
    <w:p>
      <w:pPr>
        <w:pStyle w:val="67"/>
        <w:numPr>
          <w:ilvl w:val="0"/>
          <w:numId w:val="33"/>
        </w:numPr>
        <w:spacing w:line="276" w:lineRule="auto"/>
        <w:ind w:left="0" w:firstLine="0" w:firstLineChars="0"/>
        <w:rPr>
          <w:rFonts w:ascii="仿宋" w:hAnsi="仿宋" w:eastAsia="仿宋"/>
          <w:b/>
          <w:bCs/>
          <w:sz w:val="24"/>
        </w:rPr>
      </w:pPr>
      <w:r>
        <w:rPr>
          <w:rFonts w:hint="eastAsia" w:ascii="仿宋" w:hAnsi="仿宋" w:eastAsia="仿宋"/>
          <w:sz w:val="24"/>
        </w:rPr>
        <w:t>支持批量上传和拖拽上传发票格式为pdf、png和jpg格式的文件；</w:t>
      </w:r>
    </w:p>
    <w:p>
      <w:pPr>
        <w:pStyle w:val="67"/>
        <w:numPr>
          <w:ilvl w:val="0"/>
          <w:numId w:val="33"/>
        </w:numPr>
        <w:spacing w:line="276" w:lineRule="auto"/>
        <w:ind w:left="0" w:firstLine="0" w:firstLineChars="0"/>
        <w:rPr>
          <w:rFonts w:ascii="仿宋" w:hAnsi="仿宋" w:eastAsia="仿宋"/>
          <w:sz w:val="24"/>
        </w:rPr>
      </w:pPr>
      <w:r>
        <w:rPr>
          <w:rFonts w:hint="eastAsia" w:ascii="仿宋" w:hAnsi="仿宋" w:eastAsia="仿宋"/>
          <w:sz w:val="24"/>
        </w:rPr>
        <w:t>等待系统识别结束后即可获取发票代码、发票号码、开票日期、校验码等信息；</w:t>
      </w:r>
    </w:p>
    <w:p>
      <w:pPr>
        <w:pStyle w:val="67"/>
        <w:numPr>
          <w:ilvl w:val="0"/>
          <w:numId w:val="33"/>
        </w:numPr>
        <w:spacing w:line="276" w:lineRule="auto"/>
        <w:ind w:left="0" w:firstLine="0" w:firstLineChars="0"/>
        <w:rPr>
          <w:rFonts w:ascii="仿宋" w:hAnsi="仿宋" w:eastAsia="仿宋"/>
          <w:sz w:val="24"/>
        </w:rPr>
      </w:pPr>
      <w:r>
        <w:rPr>
          <w:rFonts w:hint="eastAsia" w:ascii="仿宋" w:hAnsi="仿宋" w:eastAsia="仿宋"/>
          <w:sz w:val="24"/>
        </w:rPr>
        <w:t>支持日常公司发票和教学仿真发票识别；</w:t>
      </w:r>
    </w:p>
    <w:p>
      <w:pPr>
        <w:pStyle w:val="67"/>
        <w:numPr>
          <w:ilvl w:val="0"/>
          <w:numId w:val="33"/>
        </w:numPr>
        <w:spacing w:line="276" w:lineRule="auto"/>
        <w:ind w:left="0" w:firstLine="0" w:firstLineChars="0"/>
        <w:rPr>
          <w:rFonts w:ascii="仿宋" w:hAnsi="仿宋" w:eastAsia="仿宋"/>
          <w:sz w:val="24"/>
        </w:rPr>
      </w:pPr>
      <w:r>
        <w:rPr>
          <w:rFonts w:hint="eastAsia" w:ascii="仿宋" w:hAnsi="仿宋" w:eastAsia="仿宋"/>
          <w:sz w:val="24"/>
        </w:rPr>
        <w:t>提供不少于5</w:t>
      </w:r>
      <w:r>
        <w:rPr>
          <w:rFonts w:ascii="仿宋" w:hAnsi="仿宋" w:eastAsia="仿宋"/>
          <w:sz w:val="24"/>
        </w:rPr>
        <w:t>000</w:t>
      </w:r>
      <w:r>
        <w:rPr>
          <w:rFonts w:hint="eastAsia" w:ascii="仿宋" w:hAnsi="仿宋" w:eastAsia="仿宋"/>
          <w:sz w:val="24"/>
        </w:rPr>
        <w:t>张仿真发票用于教学活动。</w:t>
      </w:r>
    </w:p>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仿真发票认证系统</w:t>
      </w:r>
    </w:p>
    <w:p>
      <w:pPr>
        <w:pStyle w:val="67"/>
        <w:numPr>
          <w:ilvl w:val="0"/>
          <w:numId w:val="34"/>
        </w:numPr>
        <w:spacing w:line="276" w:lineRule="auto"/>
        <w:ind w:left="0" w:firstLine="0" w:firstLineChars="0"/>
        <w:rPr>
          <w:rFonts w:ascii="仿宋" w:hAnsi="仿宋" w:eastAsia="仿宋"/>
          <w:b/>
          <w:bCs/>
          <w:sz w:val="24"/>
        </w:rPr>
      </w:pPr>
      <w:r>
        <w:rPr>
          <w:rFonts w:hint="eastAsia" w:ascii="仿宋" w:hAnsi="仿宋" w:eastAsia="仿宋"/>
          <w:sz w:val="24"/>
        </w:rPr>
        <w:t>高度还原</w:t>
      </w:r>
      <w:r>
        <w:rPr>
          <w:rFonts w:ascii="仿宋" w:hAnsi="仿宋" w:eastAsia="仿宋"/>
          <w:sz w:val="24"/>
        </w:rPr>
        <w:t>增值税发票综合服务平台</w:t>
      </w:r>
      <w:r>
        <w:rPr>
          <w:rFonts w:hint="eastAsia" w:ascii="仿宋" w:hAnsi="仿宋" w:eastAsia="仿宋"/>
          <w:sz w:val="24"/>
        </w:rPr>
        <w:t>，为用户提供真实的发票认证操作环境；</w:t>
      </w:r>
    </w:p>
    <w:p>
      <w:pPr>
        <w:pStyle w:val="67"/>
        <w:numPr>
          <w:ilvl w:val="0"/>
          <w:numId w:val="34"/>
        </w:numPr>
        <w:spacing w:line="276" w:lineRule="auto"/>
        <w:ind w:left="0" w:firstLine="0" w:firstLineChars="0"/>
        <w:rPr>
          <w:rFonts w:ascii="仿宋" w:hAnsi="仿宋" w:eastAsia="仿宋"/>
          <w:sz w:val="24"/>
        </w:rPr>
      </w:pPr>
      <w:r>
        <w:rPr>
          <w:rFonts w:hint="eastAsia" w:ascii="仿宋" w:hAnsi="仿宋" w:eastAsia="仿宋"/>
          <w:sz w:val="24"/>
        </w:rPr>
        <w:t>支持使用教学帐号登录发票认证系统，为符合教学场景多样，支持选择税款所属期、开票时间等进行发票查询，支持同时选择多条发票信息进行勾选，会统计勾选份数、合计金额、合计税额、有效税额等；</w:t>
      </w:r>
    </w:p>
    <w:p>
      <w:pPr>
        <w:pStyle w:val="67"/>
        <w:numPr>
          <w:ilvl w:val="0"/>
          <w:numId w:val="34"/>
        </w:numPr>
        <w:spacing w:line="276" w:lineRule="auto"/>
        <w:ind w:left="0" w:firstLine="0" w:firstLineChars="0"/>
        <w:rPr>
          <w:rFonts w:ascii="仿宋" w:hAnsi="仿宋" w:eastAsia="仿宋"/>
          <w:sz w:val="24"/>
        </w:rPr>
      </w:pPr>
      <w:r>
        <w:rPr>
          <w:rFonts w:hint="eastAsia" w:ascii="仿宋" w:hAnsi="仿宋" w:eastAsia="仿宋"/>
          <w:sz w:val="24"/>
        </w:rPr>
        <w:t>支持下载发票文件进行操作后上传平台完成批量勾选发票；支持当前属期数据统计，在线申请统计后进行统计查询，并展示当前属期数据统计，支持在线签名确认完成勾选统计，提示支持撤销统计。</w:t>
      </w:r>
    </w:p>
    <w:p>
      <w:pPr>
        <w:pStyle w:val="67"/>
        <w:numPr>
          <w:ilvl w:val="0"/>
          <w:numId w:val="34"/>
        </w:numPr>
        <w:spacing w:line="276" w:lineRule="auto"/>
        <w:ind w:left="0" w:firstLine="0" w:firstLineChars="0"/>
        <w:rPr>
          <w:rFonts w:ascii="仿宋" w:hAnsi="仿宋" w:eastAsia="仿宋"/>
          <w:sz w:val="24"/>
        </w:rPr>
      </w:pPr>
      <w:r>
        <w:rPr>
          <w:rFonts w:hint="eastAsia" w:ascii="仿宋" w:hAnsi="仿宋" w:eastAsia="仿宋"/>
          <w:sz w:val="24"/>
        </w:rPr>
        <w:t>支持在线查询不同税款所属期对应的发票信息，支持查询未到勾选日期发票。</w:t>
      </w:r>
    </w:p>
    <w:p>
      <w:pPr>
        <w:pStyle w:val="67"/>
        <w:numPr>
          <w:ilvl w:val="0"/>
          <w:numId w:val="30"/>
        </w:numPr>
        <w:tabs>
          <w:tab w:val="left" w:pos="567"/>
        </w:tabs>
        <w:spacing w:line="276" w:lineRule="auto"/>
        <w:ind w:left="0" w:firstLine="0" w:firstLineChars="0"/>
        <w:rPr>
          <w:rFonts w:ascii="仿宋" w:hAnsi="仿宋" w:eastAsia="仿宋"/>
          <w:b/>
          <w:bCs/>
          <w:sz w:val="24"/>
        </w:rPr>
      </w:pPr>
      <w:bookmarkStart w:id="173" w:name="_Toc74168632"/>
      <w:r>
        <w:rPr>
          <w:rFonts w:hint="eastAsia" w:ascii="仿宋" w:hAnsi="仿宋" w:eastAsia="仿宋"/>
          <w:b/>
          <w:bCs/>
          <w:sz w:val="24"/>
        </w:rPr>
        <w:t>仿真发票查验平台</w:t>
      </w:r>
    </w:p>
    <w:bookmarkEnd w:id="173"/>
    <w:p>
      <w:pPr>
        <w:pStyle w:val="67"/>
        <w:numPr>
          <w:ilvl w:val="0"/>
          <w:numId w:val="35"/>
        </w:numPr>
        <w:spacing w:line="276" w:lineRule="auto"/>
        <w:ind w:left="0" w:firstLine="0" w:firstLineChars="0"/>
        <w:rPr>
          <w:rFonts w:ascii="仿宋" w:hAnsi="仿宋" w:eastAsia="仿宋"/>
          <w:b/>
          <w:bCs/>
          <w:sz w:val="24"/>
        </w:rPr>
      </w:pPr>
      <w:r>
        <w:rPr>
          <w:rFonts w:hint="eastAsia" w:ascii="仿宋" w:hAnsi="仿宋" w:eastAsia="仿宋"/>
          <w:sz w:val="24"/>
        </w:rPr>
        <w:t>高度还原国家税务局全国增值税发票查验平台，为用户提供真实的发票查验操作环境；</w:t>
      </w:r>
    </w:p>
    <w:p>
      <w:pPr>
        <w:pStyle w:val="67"/>
        <w:numPr>
          <w:ilvl w:val="0"/>
          <w:numId w:val="35"/>
        </w:numPr>
        <w:spacing w:line="276" w:lineRule="auto"/>
        <w:ind w:left="0" w:firstLine="0" w:firstLineChars="0"/>
        <w:rPr>
          <w:rFonts w:ascii="仿宋" w:hAnsi="仿宋" w:eastAsia="仿宋"/>
          <w:sz w:val="24"/>
        </w:rPr>
      </w:pPr>
      <w:r>
        <w:rPr>
          <w:rFonts w:hint="eastAsia" w:ascii="仿宋" w:hAnsi="仿宋" w:eastAsia="仿宋"/>
          <w:sz w:val="24"/>
        </w:rPr>
        <w:t>支持查验发票类型为增值税专用发票、增值税普通发票、增值税电子普通发票等发票类型；</w:t>
      </w:r>
    </w:p>
    <w:p>
      <w:pPr>
        <w:pStyle w:val="67"/>
        <w:numPr>
          <w:ilvl w:val="0"/>
          <w:numId w:val="35"/>
        </w:numPr>
        <w:spacing w:line="276" w:lineRule="auto"/>
        <w:ind w:left="0" w:firstLine="0" w:firstLineChars="0"/>
        <w:rPr>
          <w:rFonts w:ascii="仿宋" w:hAnsi="仿宋" w:eastAsia="仿宋"/>
          <w:sz w:val="24"/>
        </w:rPr>
      </w:pPr>
      <w:r>
        <w:rPr>
          <w:rFonts w:hint="eastAsia" w:ascii="仿宋" w:hAnsi="仿宋" w:eastAsia="仿宋"/>
          <w:sz w:val="24"/>
        </w:rPr>
        <w:t>平台内置不少于5</w:t>
      </w:r>
      <w:r>
        <w:rPr>
          <w:rFonts w:ascii="仿宋" w:hAnsi="仿宋" w:eastAsia="仿宋"/>
          <w:sz w:val="24"/>
        </w:rPr>
        <w:t>000</w:t>
      </w:r>
      <w:r>
        <w:rPr>
          <w:rFonts w:hint="eastAsia" w:ascii="仿宋" w:hAnsi="仿宋" w:eastAsia="仿宋"/>
          <w:sz w:val="24"/>
        </w:rPr>
        <w:t>条发票数据信息，以支持教学活动。</w:t>
      </w:r>
    </w:p>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官方发票查验平台</w:t>
      </w:r>
    </w:p>
    <w:p>
      <w:pPr>
        <w:pStyle w:val="67"/>
        <w:numPr>
          <w:ilvl w:val="0"/>
          <w:numId w:val="36"/>
        </w:numPr>
        <w:spacing w:line="276" w:lineRule="auto"/>
        <w:ind w:left="0" w:firstLine="0" w:firstLineChars="0"/>
        <w:rPr>
          <w:rFonts w:ascii="仿宋" w:hAnsi="仿宋" w:eastAsia="仿宋"/>
          <w:sz w:val="24"/>
        </w:rPr>
      </w:pPr>
      <w:r>
        <w:rPr>
          <w:rFonts w:hint="eastAsia" w:ascii="仿宋" w:hAnsi="仿宋" w:eastAsia="仿宋"/>
          <w:sz w:val="24"/>
        </w:rPr>
        <w:t>平台内置包含但不限于20个地区的官方发票查验网址，支持发票信息验证，满足教学活动需求；</w:t>
      </w:r>
    </w:p>
    <w:p>
      <w:pPr>
        <w:pStyle w:val="67"/>
        <w:numPr>
          <w:ilvl w:val="0"/>
          <w:numId w:val="36"/>
        </w:numPr>
        <w:spacing w:line="276" w:lineRule="auto"/>
        <w:ind w:left="0" w:firstLine="0" w:firstLineChars="0"/>
        <w:rPr>
          <w:rFonts w:ascii="仿宋" w:hAnsi="仿宋" w:eastAsia="仿宋"/>
          <w:sz w:val="24"/>
        </w:rPr>
      </w:pPr>
      <w:r>
        <w:rPr>
          <w:rFonts w:hint="eastAsia" w:ascii="仿宋" w:hAnsi="仿宋" w:eastAsia="仿宋"/>
          <w:sz w:val="24"/>
        </w:rPr>
        <w:t>支持提供系统检索功能，可使用关键字搜索地区信息，方便快速定位查询。</w:t>
      </w:r>
    </w:p>
    <w:p>
      <w:pPr>
        <w:pStyle w:val="67"/>
        <w:numPr>
          <w:ilvl w:val="0"/>
          <w:numId w:val="30"/>
        </w:numPr>
        <w:tabs>
          <w:tab w:val="left" w:pos="567"/>
        </w:tabs>
        <w:spacing w:line="276" w:lineRule="auto"/>
        <w:ind w:left="0" w:firstLine="0" w:firstLineChars="0"/>
        <w:rPr>
          <w:rFonts w:ascii="仿宋" w:hAnsi="仿宋" w:eastAsia="仿宋"/>
          <w:b/>
          <w:bCs/>
          <w:sz w:val="24"/>
        </w:rPr>
      </w:pPr>
      <w:bookmarkStart w:id="174" w:name="_Toc74168633"/>
      <w:r>
        <w:rPr>
          <w:rFonts w:hint="eastAsia" w:ascii="仿宋" w:hAnsi="仿宋" w:eastAsia="仿宋"/>
          <w:b/>
          <w:bCs/>
          <w:sz w:val="24"/>
        </w:rPr>
        <w:t>验证码识别系统</w:t>
      </w:r>
    </w:p>
    <w:bookmarkEnd w:id="174"/>
    <w:p>
      <w:pPr>
        <w:pStyle w:val="67"/>
        <w:numPr>
          <w:ilvl w:val="0"/>
          <w:numId w:val="37"/>
        </w:numPr>
        <w:spacing w:line="276" w:lineRule="auto"/>
        <w:ind w:left="0" w:firstLine="0" w:firstLineChars="0"/>
        <w:rPr>
          <w:rFonts w:ascii="仿宋" w:hAnsi="仿宋" w:eastAsia="仿宋"/>
          <w:b/>
          <w:bCs/>
          <w:sz w:val="24"/>
        </w:rPr>
      </w:pPr>
      <w:r>
        <w:rPr>
          <w:rFonts w:hint="eastAsia" w:ascii="仿宋" w:hAnsi="仿宋" w:eastAsia="仿宋"/>
          <w:sz w:val="24"/>
        </w:rPr>
        <w:t>支持拖拽或点击上传数字验证码图片，格式为png、jpg格式；</w:t>
      </w:r>
    </w:p>
    <w:p>
      <w:pPr>
        <w:pStyle w:val="67"/>
        <w:numPr>
          <w:ilvl w:val="0"/>
          <w:numId w:val="37"/>
        </w:numPr>
        <w:spacing w:line="276" w:lineRule="auto"/>
        <w:ind w:left="0" w:firstLine="0" w:firstLineChars="0"/>
        <w:rPr>
          <w:rFonts w:ascii="仿宋" w:hAnsi="仿宋" w:eastAsia="仿宋"/>
          <w:sz w:val="24"/>
        </w:rPr>
      </w:pPr>
      <w:r>
        <w:rPr>
          <w:rFonts w:hint="eastAsia" w:ascii="仿宋" w:hAnsi="仿宋" w:eastAsia="仿宋"/>
          <w:sz w:val="24"/>
        </w:rPr>
        <w:t>等待识别结束后即可获取图片中的数字文本内容。</w:t>
      </w:r>
    </w:p>
    <w:p>
      <w:pPr>
        <w:pStyle w:val="67"/>
        <w:numPr>
          <w:ilvl w:val="0"/>
          <w:numId w:val="30"/>
        </w:numPr>
        <w:tabs>
          <w:tab w:val="left" w:pos="567"/>
        </w:tabs>
        <w:spacing w:line="276" w:lineRule="auto"/>
        <w:ind w:left="0" w:firstLine="0" w:firstLineChars="0"/>
        <w:rPr>
          <w:rFonts w:ascii="仿宋" w:hAnsi="仿宋" w:eastAsia="仿宋"/>
          <w:b/>
          <w:bCs/>
          <w:sz w:val="24"/>
        </w:rPr>
      </w:pPr>
      <w:bookmarkStart w:id="175" w:name="_Toc74168634"/>
      <w:r>
        <w:rPr>
          <w:rFonts w:hint="eastAsia" w:ascii="仿宋" w:hAnsi="仿宋" w:eastAsia="仿宋"/>
          <w:b/>
          <w:bCs/>
          <w:sz w:val="24"/>
        </w:rPr>
        <w:t>年度财务报告资源</w:t>
      </w:r>
    </w:p>
    <w:bookmarkEnd w:id="175"/>
    <w:p>
      <w:pPr>
        <w:pStyle w:val="67"/>
        <w:numPr>
          <w:ilvl w:val="0"/>
          <w:numId w:val="38"/>
        </w:numPr>
        <w:spacing w:line="276" w:lineRule="auto"/>
        <w:ind w:left="0" w:firstLine="0" w:firstLineChars="0"/>
        <w:rPr>
          <w:rFonts w:ascii="仿宋" w:hAnsi="仿宋" w:eastAsia="仿宋"/>
          <w:b/>
          <w:bCs/>
          <w:sz w:val="24"/>
        </w:rPr>
      </w:pPr>
      <w:r>
        <w:rPr>
          <w:rFonts w:hint="eastAsia" w:ascii="仿宋" w:hAnsi="仿宋" w:eastAsia="仿宋"/>
          <w:sz w:val="24"/>
        </w:rPr>
        <w:t>以行业作为分类显示，包含1</w:t>
      </w:r>
      <w:r>
        <w:rPr>
          <w:rFonts w:ascii="仿宋" w:hAnsi="仿宋" w:eastAsia="仿宋"/>
          <w:sz w:val="24"/>
        </w:rPr>
        <w:t>6</w:t>
      </w:r>
      <w:r>
        <w:rPr>
          <w:rFonts w:hint="eastAsia" w:ascii="仿宋" w:hAnsi="仿宋" w:eastAsia="仿宋"/>
          <w:sz w:val="24"/>
        </w:rPr>
        <w:t>个行业7</w:t>
      </w:r>
      <w:r>
        <w:rPr>
          <w:rFonts w:ascii="仿宋" w:hAnsi="仿宋" w:eastAsia="仿宋"/>
          <w:sz w:val="24"/>
        </w:rPr>
        <w:t>2</w:t>
      </w:r>
      <w:r>
        <w:rPr>
          <w:rFonts w:hint="eastAsia" w:ascii="仿宋" w:hAnsi="仿宋" w:eastAsia="仿宋"/>
          <w:sz w:val="24"/>
        </w:rPr>
        <w:t>家公司；</w:t>
      </w:r>
    </w:p>
    <w:p>
      <w:pPr>
        <w:pStyle w:val="67"/>
        <w:numPr>
          <w:ilvl w:val="0"/>
          <w:numId w:val="38"/>
        </w:numPr>
        <w:spacing w:line="276" w:lineRule="auto"/>
        <w:ind w:left="0" w:firstLine="0" w:firstLineChars="0"/>
        <w:rPr>
          <w:rFonts w:ascii="仿宋" w:hAnsi="仿宋" w:eastAsia="仿宋"/>
          <w:sz w:val="24"/>
        </w:rPr>
      </w:pPr>
      <w:r>
        <w:rPr>
          <w:rFonts w:hint="eastAsia" w:ascii="仿宋" w:hAnsi="仿宋" w:eastAsia="仿宋"/>
          <w:sz w:val="24"/>
        </w:rPr>
        <w:t>总的年度报告数量不少</w:t>
      </w:r>
      <w:r>
        <w:rPr>
          <w:rFonts w:ascii="仿宋" w:hAnsi="仿宋" w:eastAsia="仿宋"/>
          <w:sz w:val="24"/>
        </w:rPr>
        <w:t>2500</w:t>
      </w:r>
      <w:r>
        <w:rPr>
          <w:rFonts w:hint="eastAsia" w:ascii="仿宋" w:hAnsi="仿宋" w:eastAsia="仿宋"/>
          <w:sz w:val="24"/>
        </w:rPr>
        <w:t>份；</w:t>
      </w:r>
    </w:p>
    <w:p>
      <w:pPr>
        <w:pStyle w:val="67"/>
        <w:numPr>
          <w:ilvl w:val="0"/>
          <w:numId w:val="38"/>
        </w:numPr>
        <w:spacing w:line="276" w:lineRule="auto"/>
        <w:ind w:left="0" w:firstLine="0" w:firstLineChars="0"/>
        <w:rPr>
          <w:rFonts w:ascii="仿宋" w:hAnsi="仿宋" w:eastAsia="仿宋"/>
          <w:sz w:val="24"/>
        </w:rPr>
      </w:pPr>
      <w:r>
        <w:rPr>
          <w:rFonts w:hint="eastAsia" w:ascii="仿宋" w:hAnsi="仿宋" w:eastAsia="仿宋"/>
          <w:sz w:val="24"/>
        </w:rPr>
        <w:t>支持通过文件名称关键词进行搜索；</w:t>
      </w:r>
    </w:p>
    <w:p>
      <w:pPr>
        <w:pStyle w:val="67"/>
        <w:numPr>
          <w:ilvl w:val="0"/>
          <w:numId w:val="38"/>
        </w:numPr>
        <w:spacing w:line="276" w:lineRule="auto"/>
        <w:ind w:left="0" w:firstLine="0" w:firstLineChars="0"/>
        <w:rPr>
          <w:rFonts w:ascii="仿宋" w:hAnsi="仿宋" w:eastAsia="仿宋"/>
          <w:sz w:val="24"/>
        </w:rPr>
      </w:pPr>
      <w:r>
        <w:rPr>
          <w:rFonts w:hint="eastAsia" w:ascii="仿宋" w:hAnsi="仿宋" w:eastAsia="仿宋"/>
          <w:sz w:val="24"/>
        </w:rPr>
        <w:t>支持在线预览及下载年度报告。</w:t>
      </w:r>
    </w:p>
    <w:p>
      <w:pPr>
        <w:pStyle w:val="67"/>
        <w:numPr>
          <w:ilvl w:val="0"/>
          <w:numId w:val="30"/>
        </w:numPr>
        <w:tabs>
          <w:tab w:val="left" w:pos="567"/>
        </w:tabs>
        <w:spacing w:line="276" w:lineRule="auto"/>
        <w:ind w:left="0" w:firstLine="0" w:firstLineChars="0"/>
        <w:rPr>
          <w:rFonts w:ascii="仿宋" w:hAnsi="仿宋" w:eastAsia="仿宋"/>
          <w:b/>
          <w:bCs/>
          <w:sz w:val="24"/>
        </w:rPr>
      </w:pPr>
      <w:bookmarkStart w:id="176" w:name="_Hlk147912574"/>
      <w:bookmarkStart w:id="177" w:name="_Toc74168639"/>
      <w:r>
        <w:rPr>
          <w:rFonts w:hint="eastAsia" w:ascii="仿宋" w:hAnsi="仿宋" w:eastAsia="仿宋"/>
          <w:b/>
          <w:bCs/>
          <w:sz w:val="24"/>
        </w:rPr>
        <w:t>仿真网银系统</w:t>
      </w:r>
    </w:p>
    <w:p>
      <w:pPr>
        <w:spacing w:line="276" w:lineRule="auto"/>
        <w:rPr>
          <w:rFonts w:ascii="仿宋" w:hAnsi="仿宋" w:eastAsia="仿宋"/>
          <w:b/>
          <w:bCs/>
          <w:sz w:val="24"/>
        </w:rPr>
      </w:pPr>
      <w:r>
        <w:rPr>
          <w:rFonts w:hint="eastAsia" w:ascii="仿宋" w:hAnsi="仿宋" w:eastAsia="仿宋"/>
          <w:sz w:val="24"/>
        </w:rPr>
        <w:t>要求提供不少于四个仿真银行系统，包含：中国银行、建设银行、邮政银行、农业银行；要求高度还原网银系统，且每个系统内置均数据信息，以支持教学活动；每个网银系统要求用户通过平台帐号即可登录，支持用户筛选不同年月的账户明细，同时支持下载流水信息；其中要求至少一个银行支持账户之间进行转账，模拟真实的转账业务场景，转账结束后，实时增加流水记录。</w:t>
      </w:r>
      <w:r>
        <w:rPr>
          <w:rFonts w:hint="eastAsia" w:ascii="仿宋" w:hAnsi="仿宋" w:eastAsia="仿宋"/>
          <w:b/>
          <w:bCs/>
          <w:sz w:val="24"/>
          <w:lang w:bidi="en-US"/>
        </w:rPr>
        <w:t>（本条参数为核心参数，需提供产品功能截图并标识功能点位置并加盖供应商公章，未提供或截图无法体现本条参数要求的，视为无效响应。）</w:t>
      </w:r>
    </w:p>
    <w:bookmarkEnd w:id="176"/>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仿真税务系统</w:t>
      </w:r>
    </w:p>
    <w:bookmarkEnd w:id="177"/>
    <w:p>
      <w:pPr>
        <w:pStyle w:val="67"/>
        <w:spacing w:line="276" w:lineRule="auto"/>
        <w:ind w:firstLine="0" w:firstLineChars="0"/>
        <w:rPr>
          <w:rFonts w:ascii="仿宋" w:hAnsi="仿宋" w:eastAsia="仿宋"/>
          <w:sz w:val="24"/>
        </w:rPr>
      </w:pPr>
      <w:r>
        <w:rPr>
          <w:rFonts w:hint="eastAsia" w:ascii="仿宋" w:hAnsi="仿宋" w:eastAsia="仿宋"/>
          <w:bCs/>
          <w:sz w:val="24"/>
        </w:rPr>
        <w:t>要求提供仿真税务系统满足税务申报操作环境，至少包括国家税务总局电子税务局平台、自然人电子税务局平台，满足教学活动需求；</w:t>
      </w:r>
      <w:r>
        <w:rPr>
          <w:rFonts w:hint="eastAsia" w:ascii="仿宋" w:hAnsi="仿宋" w:eastAsia="仿宋"/>
          <w:sz w:val="24"/>
        </w:rPr>
        <w:t>支持增值税申报、增值税附加税申报、企业所得税申报、附加税税种、印花税、社保的申报流程；</w:t>
      </w:r>
      <w:r>
        <w:rPr>
          <w:rFonts w:hint="eastAsia" w:ascii="仿宋" w:hAnsi="仿宋" w:eastAsia="仿宋"/>
          <w:bCs/>
          <w:sz w:val="24"/>
        </w:rPr>
        <w:t>提供</w:t>
      </w:r>
      <w:r>
        <w:rPr>
          <w:rFonts w:hint="eastAsia" w:ascii="仿宋" w:hAnsi="仿宋" w:eastAsia="仿宋"/>
          <w:sz w:val="24"/>
        </w:rPr>
        <w:t>地方税务系统快捷入口，内置包含但不少于30个地区电子税务局查询网址，满足教学活动需求。</w:t>
      </w:r>
    </w:p>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仿真个税申报系统</w:t>
      </w:r>
    </w:p>
    <w:p>
      <w:pPr>
        <w:pStyle w:val="67"/>
        <w:numPr>
          <w:ilvl w:val="0"/>
          <w:numId w:val="39"/>
        </w:numPr>
        <w:spacing w:line="276" w:lineRule="auto"/>
        <w:ind w:left="0" w:firstLine="0" w:firstLineChars="0"/>
        <w:rPr>
          <w:rFonts w:ascii="仿宋" w:hAnsi="仿宋" w:eastAsia="仿宋"/>
          <w:sz w:val="24"/>
        </w:rPr>
      </w:pPr>
      <w:r>
        <w:rPr>
          <w:rFonts w:hint="eastAsia" w:ascii="仿宋" w:hAnsi="仿宋" w:eastAsia="仿宋"/>
          <w:sz w:val="24"/>
        </w:rPr>
        <w:t>高度还原自然人电子税务局平台，为用户提供真实的个税申报操作环境；</w:t>
      </w:r>
    </w:p>
    <w:p>
      <w:pPr>
        <w:pStyle w:val="67"/>
        <w:numPr>
          <w:ilvl w:val="0"/>
          <w:numId w:val="39"/>
        </w:numPr>
        <w:spacing w:line="276" w:lineRule="auto"/>
        <w:ind w:left="0" w:firstLine="0" w:firstLineChars="0"/>
        <w:rPr>
          <w:rFonts w:ascii="仿宋" w:hAnsi="仿宋" w:eastAsia="仿宋"/>
          <w:sz w:val="24"/>
        </w:rPr>
      </w:pPr>
      <w:r>
        <w:rPr>
          <w:rFonts w:hint="eastAsia" w:ascii="仿宋" w:hAnsi="仿宋" w:eastAsia="仿宋"/>
          <w:sz w:val="24"/>
        </w:rPr>
        <w:t>支持使用教学帐号登录个税申报系统，内置一千家企业信息以支持教学活动；</w:t>
      </w:r>
    </w:p>
    <w:p>
      <w:pPr>
        <w:pStyle w:val="67"/>
        <w:numPr>
          <w:ilvl w:val="0"/>
          <w:numId w:val="39"/>
        </w:numPr>
        <w:spacing w:line="276" w:lineRule="auto"/>
        <w:ind w:left="0" w:firstLine="0" w:firstLineChars="0"/>
        <w:rPr>
          <w:rFonts w:ascii="仿宋" w:hAnsi="仿宋" w:eastAsia="仿宋"/>
          <w:sz w:val="24"/>
        </w:rPr>
      </w:pPr>
      <w:r>
        <w:rPr>
          <w:rFonts w:hint="eastAsia" w:ascii="仿宋" w:hAnsi="仿宋" w:eastAsia="仿宋"/>
          <w:sz w:val="24"/>
        </w:rPr>
        <w:t>支持选择税款所属期、切换单位等方式进行申报；</w:t>
      </w:r>
    </w:p>
    <w:p>
      <w:pPr>
        <w:pStyle w:val="67"/>
        <w:numPr>
          <w:ilvl w:val="0"/>
          <w:numId w:val="39"/>
        </w:numPr>
        <w:spacing w:line="276" w:lineRule="auto"/>
        <w:ind w:left="0" w:firstLine="0" w:firstLineChars="0"/>
        <w:rPr>
          <w:rFonts w:ascii="仿宋" w:hAnsi="仿宋" w:eastAsia="仿宋"/>
          <w:sz w:val="24"/>
        </w:rPr>
      </w:pPr>
      <w:r>
        <w:rPr>
          <w:rFonts w:hint="eastAsia" w:ascii="仿宋" w:hAnsi="仿宋" w:eastAsia="仿宋"/>
          <w:sz w:val="24"/>
        </w:rPr>
        <w:t>为满足教学需求，内置了一万条人员信息，支持统计申报人数、收入总额、应补退税额等；支持对申报表进行发送申报、获取反馈等操作，可查看申报表的申报类型、申报状态。</w:t>
      </w:r>
    </w:p>
    <w:p>
      <w:pPr>
        <w:pStyle w:val="67"/>
        <w:numPr>
          <w:ilvl w:val="0"/>
          <w:numId w:val="30"/>
        </w:numPr>
        <w:tabs>
          <w:tab w:val="left" w:pos="567"/>
        </w:tabs>
        <w:spacing w:line="276" w:lineRule="auto"/>
        <w:ind w:left="0" w:firstLine="0" w:firstLineChars="0"/>
        <w:rPr>
          <w:rFonts w:ascii="仿宋" w:hAnsi="仿宋" w:eastAsia="仿宋"/>
          <w:b/>
          <w:bCs/>
          <w:sz w:val="24"/>
        </w:rPr>
      </w:pPr>
      <w:bookmarkStart w:id="178" w:name="_Toc74168640"/>
      <w:r>
        <w:rPr>
          <w:rFonts w:hint="eastAsia" w:ascii="仿宋" w:hAnsi="仿宋" w:eastAsia="仿宋"/>
          <w:b/>
          <w:bCs/>
          <w:sz w:val="24"/>
        </w:rPr>
        <w:t>仿真企业信息公示系统</w:t>
      </w:r>
      <w:bookmarkEnd w:id="178"/>
    </w:p>
    <w:p>
      <w:pPr>
        <w:pStyle w:val="67"/>
        <w:numPr>
          <w:ilvl w:val="0"/>
          <w:numId w:val="40"/>
        </w:numPr>
        <w:spacing w:line="276" w:lineRule="auto"/>
        <w:ind w:left="0" w:firstLine="0" w:firstLineChars="0"/>
        <w:rPr>
          <w:rFonts w:ascii="仿宋" w:hAnsi="仿宋" w:eastAsia="仿宋"/>
          <w:sz w:val="24"/>
        </w:rPr>
      </w:pPr>
      <w:r>
        <w:rPr>
          <w:rFonts w:hint="eastAsia" w:ascii="仿宋" w:hAnsi="仿宋" w:eastAsia="仿宋"/>
          <w:sz w:val="24"/>
        </w:rPr>
        <w:t>高度还原国家企业信息公示系统，为用户提供真实的企业信息查询操作环境；</w:t>
      </w:r>
    </w:p>
    <w:p>
      <w:pPr>
        <w:pStyle w:val="67"/>
        <w:numPr>
          <w:ilvl w:val="0"/>
          <w:numId w:val="40"/>
        </w:numPr>
        <w:spacing w:line="276" w:lineRule="auto"/>
        <w:ind w:left="0" w:firstLine="0" w:firstLineChars="0"/>
        <w:rPr>
          <w:rFonts w:ascii="仿宋" w:hAnsi="仿宋" w:eastAsia="仿宋"/>
          <w:sz w:val="24"/>
        </w:rPr>
      </w:pPr>
      <w:r>
        <w:rPr>
          <w:rFonts w:hint="eastAsia" w:ascii="仿宋" w:hAnsi="仿宋" w:eastAsia="仿宋"/>
          <w:sz w:val="24"/>
        </w:rPr>
        <w:t>平台内置不少于1万企业信息，以支持教学活动；</w:t>
      </w:r>
    </w:p>
    <w:p>
      <w:pPr>
        <w:pStyle w:val="67"/>
        <w:numPr>
          <w:ilvl w:val="0"/>
          <w:numId w:val="40"/>
        </w:numPr>
        <w:spacing w:line="276" w:lineRule="auto"/>
        <w:ind w:left="0" w:firstLine="0" w:firstLineChars="0"/>
        <w:rPr>
          <w:rFonts w:ascii="仿宋" w:hAnsi="仿宋" w:eastAsia="仿宋"/>
          <w:sz w:val="24"/>
        </w:rPr>
      </w:pPr>
      <w:r>
        <w:rPr>
          <w:rFonts w:hint="eastAsia" w:ascii="仿宋" w:hAnsi="仿宋" w:eastAsia="仿宋"/>
          <w:sz w:val="24"/>
        </w:rPr>
        <w:t>支持模糊搜索。</w:t>
      </w:r>
    </w:p>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仿真地方政府采购</w:t>
      </w:r>
    </w:p>
    <w:p>
      <w:pPr>
        <w:spacing w:line="276" w:lineRule="auto"/>
        <w:rPr>
          <w:rFonts w:ascii="仿宋" w:hAnsi="仿宋" w:eastAsia="仿宋"/>
          <w:sz w:val="24"/>
        </w:rPr>
      </w:pPr>
      <w:r>
        <w:rPr>
          <w:rFonts w:hint="eastAsia" w:ascii="仿宋" w:hAnsi="仿宋" w:eastAsia="仿宋"/>
          <w:sz w:val="24"/>
        </w:rPr>
        <w:t>高度还原地方政府采购平台，平台免登录，内置一万条真实的采购公告信息，支持查看采购信息详情和下载附件信息，以支持教学活动。</w:t>
      </w:r>
    </w:p>
    <w:p>
      <w:pPr>
        <w:pStyle w:val="67"/>
        <w:numPr>
          <w:ilvl w:val="0"/>
          <w:numId w:val="30"/>
        </w:numPr>
        <w:tabs>
          <w:tab w:val="left" w:pos="567"/>
        </w:tabs>
        <w:spacing w:line="276" w:lineRule="auto"/>
        <w:ind w:left="0" w:firstLine="0" w:firstLineChars="0"/>
        <w:rPr>
          <w:rFonts w:ascii="仿宋" w:hAnsi="仿宋" w:eastAsia="仿宋"/>
          <w:b/>
          <w:bCs/>
          <w:sz w:val="24"/>
        </w:rPr>
      </w:pPr>
      <w:bookmarkStart w:id="179" w:name="_Toc74168641"/>
      <w:r>
        <w:rPr>
          <w:rFonts w:hint="eastAsia" w:ascii="仿宋" w:hAnsi="仿宋" w:eastAsia="仿宋"/>
          <w:b/>
          <w:bCs/>
          <w:sz w:val="24"/>
        </w:rPr>
        <w:t>招聘网站</w:t>
      </w:r>
      <w:bookmarkEnd w:id="179"/>
    </w:p>
    <w:p>
      <w:pPr>
        <w:pStyle w:val="67"/>
        <w:numPr>
          <w:ilvl w:val="0"/>
          <w:numId w:val="41"/>
        </w:numPr>
        <w:spacing w:line="276" w:lineRule="auto"/>
        <w:ind w:left="0" w:firstLine="0" w:firstLineChars="0"/>
        <w:rPr>
          <w:rFonts w:ascii="仿宋" w:hAnsi="仿宋" w:eastAsia="仿宋"/>
          <w:sz w:val="24"/>
        </w:rPr>
      </w:pPr>
      <w:r>
        <w:rPr>
          <w:rFonts w:hint="eastAsia" w:ascii="仿宋" w:hAnsi="仿宋" w:eastAsia="仿宋"/>
          <w:sz w:val="24"/>
        </w:rPr>
        <w:t>内置不少于1万条招聘者简历信息，以支持教学活动；</w:t>
      </w:r>
    </w:p>
    <w:p>
      <w:pPr>
        <w:pStyle w:val="67"/>
        <w:numPr>
          <w:ilvl w:val="0"/>
          <w:numId w:val="41"/>
        </w:numPr>
        <w:spacing w:line="276" w:lineRule="auto"/>
        <w:ind w:left="0" w:firstLine="0" w:firstLineChars="0"/>
        <w:rPr>
          <w:rFonts w:ascii="仿宋" w:hAnsi="仿宋" w:eastAsia="仿宋"/>
          <w:sz w:val="24"/>
        </w:rPr>
      </w:pPr>
      <w:r>
        <w:rPr>
          <w:rFonts w:hint="eastAsia" w:ascii="仿宋" w:hAnsi="仿宋" w:eastAsia="仿宋"/>
          <w:sz w:val="24"/>
        </w:rPr>
        <w:t>支持根据职位、地区搜索简历信息；</w:t>
      </w:r>
    </w:p>
    <w:p>
      <w:pPr>
        <w:pStyle w:val="67"/>
        <w:numPr>
          <w:ilvl w:val="0"/>
          <w:numId w:val="41"/>
        </w:numPr>
        <w:spacing w:line="276" w:lineRule="auto"/>
        <w:ind w:left="0" w:firstLine="0" w:firstLineChars="0"/>
        <w:rPr>
          <w:rFonts w:ascii="仿宋" w:hAnsi="仿宋" w:eastAsia="仿宋"/>
          <w:sz w:val="24"/>
        </w:rPr>
      </w:pPr>
      <w:r>
        <w:rPr>
          <w:rFonts w:hint="eastAsia" w:ascii="仿宋" w:hAnsi="仿宋" w:eastAsia="仿宋"/>
          <w:sz w:val="24"/>
        </w:rPr>
        <w:t>支持下载应聘者简历的Word文档。</w:t>
      </w:r>
      <w:r>
        <w:rPr>
          <w:rFonts w:ascii="仿宋" w:hAnsi="仿宋" w:eastAsia="仿宋"/>
          <w:sz w:val="24"/>
        </w:rPr>
        <w:tab/>
      </w:r>
    </w:p>
    <w:p>
      <w:pPr>
        <w:pStyle w:val="67"/>
        <w:numPr>
          <w:ilvl w:val="0"/>
          <w:numId w:val="30"/>
        </w:numPr>
        <w:tabs>
          <w:tab w:val="left" w:pos="567"/>
        </w:tabs>
        <w:spacing w:line="276" w:lineRule="auto"/>
        <w:ind w:left="0" w:firstLine="0" w:firstLineChars="0"/>
        <w:rPr>
          <w:rFonts w:ascii="仿宋" w:hAnsi="仿宋" w:eastAsia="仿宋"/>
          <w:b/>
          <w:bCs/>
          <w:sz w:val="24"/>
        </w:rPr>
      </w:pPr>
      <w:bookmarkStart w:id="180" w:name="_Toc74168643"/>
      <w:r>
        <w:rPr>
          <w:rFonts w:hint="eastAsia" w:ascii="仿宋" w:hAnsi="仿宋" w:eastAsia="仿宋"/>
          <w:b/>
          <w:bCs/>
          <w:sz w:val="24"/>
        </w:rPr>
        <w:t>OA系统</w:t>
      </w:r>
      <w:bookmarkEnd w:id="180"/>
    </w:p>
    <w:p>
      <w:pPr>
        <w:spacing w:line="276" w:lineRule="auto"/>
        <w:rPr>
          <w:rFonts w:ascii="仿宋" w:hAnsi="仿宋" w:eastAsia="仿宋"/>
          <w:b/>
          <w:bCs/>
          <w:sz w:val="24"/>
          <w:lang w:bidi="en-US"/>
        </w:rPr>
      </w:pPr>
      <w:r>
        <w:rPr>
          <w:rFonts w:hint="eastAsia" w:ascii="仿宋" w:hAnsi="仿宋" w:eastAsia="仿宋"/>
          <w:sz w:val="24"/>
        </w:rPr>
        <w:t>高度还原真实企业OA系统报销业务和采购业务模块功能，以支持教学活动；平台内置不少于1万条的数据信息，支持以不同岗位身份登录，包含部门领导、部门分管领导、财务经理；支持费用报销列表与差旅费报销列表的筛选与查询，支持费用报销数据与差旅费报销数据的审核，支持费用报销与差旅费报销付款信息的回填</w:t>
      </w:r>
      <w:r>
        <w:rPr>
          <w:rFonts w:hint="eastAsia" w:ascii="仿宋" w:hAnsi="仿宋" w:eastAsia="仿宋"/>
          <w:b/>
          <w:bCs/>
          <w:sz w:val="24"/>
        </w:rPr>
        <w:t>。</w:t>
      </w:r>
      <w:r>
        <w:rPr>
          <w:rFonts w:hint="eastAsia" w:ascii="仿宋" w:hAnsi="仿宋" w:eastAsia="仿宋"/>
          <w:b/>
          <w:bCs/>
          <w:sz w:val="24"/>
          <w:lang w:bidi="en-US"/>
        </w:rPr>
        <w:t>（本条参数为核心参数，需提供产品功能截图并标识功能点位置并加盖供应商公章，未提供或截图无法体现本条参数要求的，视为无效响应。）</w:t>
      </w:r>
    </w:p>
    <w:p>
      <w:pPr>
        <w:pStyle w:val="67"/>
        <w:numPr>
          <w:ilvl w:val="0"/>
          <w:numId w:val="30"/>
        </w:numPr>
        <w:tabs>
          <w:tab w:val="left" w:pos="567"/>
        </w:tabs>
        <w:spacing w:line="276" w:lineRule="auto"/>
        <w:ind w:left="0" w:firstLine="0" w:firstLineChars="0"/>
        <w:rPr>
          <w:rFonts w:ascii="仿宋" w:hAnsi="仿宋" w:eastAsia="仿宋"/>
          <w:b/>
          <w:bCs/>
          <w:sz w:val="24"/>
        </w:rPr>
      </w:pPr>
      <w:r>
        <w:rPr>
          <w:rFonts w:hint="eastAsia" w:ascii="仿宋" w:hAnsi="仿宋" w:eastAsia="仿宋"/>
          <w:b/>
          <w:bCs/>
          <w:sz w:val="24"/>
        </w:rPr>
        <w:t>企业认知虚拟仿真系统</w:t>
      </w:r>
    </w:p>
    <w:p>
      <w:pPr>
        <w:pStyle w:val="67"/>
        <w:numPr>
          <w:ilvl w:val="0"/>
          <w:numId w:val="42"/>
        </w:numPr>
        <w:spacing w:line="276" w:lineRule="auto"/>
        <w:ind w:firstLineChars="0"/>
        <w:rPr>
          <w:rFonts w:ascii="仿宋" w:hAnsi="仿宋" w:eastAsia="仿宋"/>
          <w:sz w:val="24"/>
        </w:rPr>
      </w:pPr>
      <w:r>
        <w:rPr>
          <w:rFonts w:hint="eastAsia" w:ascii="仿宋" w:hAnsi="仿宋" w:eastAsia="仿宋" w:cs="仿宋"/>
          <w:sz w:val="24"/>
        </w:rPr>
        <w:t>★</w:t>
      </w:r>
      <w:r>
        <w:rPr>
          <w:rFonts w:ascii="仿宋" w:hAnsi="仿宋" w:eastAsia="仿宋"/>
          <w:sz w:val="24"/>
        </w:rPr>
        <w:t>场景认知</w:t>
      </w:r>
      <w:r>
        <w:rPr>
          <w:rFonts w:hint="eastAsia" w:ascii="仿宋" w:hAnsi="仿宋" w:eastAsia="仿宋"/>
          <w:sz w:val="24"/>
        </w:rPr>
        <w:t>：可通过虚拟仿真场景进行制造类企业</w:t>
      </w:r>
      <w:r>
        <w:rPr>
          <w:rFonts w:ascii="仿宋" w:hAnsi="仿宋" w:eastAsia="仿宋"/>
          <w:sz w:val="24"/>
        </w:rPr>
        <w:t>3D场景认知，包括：场景包括：立体仓、传送线、叉车、轻型货架、操作台、库存货物、托盘、电子标签、数据看板、条码扫描器</w:t>
      </w:r>
      <w:r>
        <w:rPr>
          <w:rFonts w:ascii="仿宋" w:hAnsi="仿宋" w:eastAsia="仿宋"/>
          <w:b/>
          <w:bCs/>
          <w:sz w:val="24"/>
        </w:rPr>
        <w:t>(提供</w:t>
      </w:r>
      <w:r>
        <w:rPr>
          <w:rFonts w:hint="eastAsia" w:ascii="仿宋" w:hAnsi="仿宋" w:eastAsia="仿宋"/>
          <w:b/>
          <w:bCs/>
          <w:sz w:val="24"/>
        </w:rPr>
        <w:t>视频</w:t>
      </w:r>
      <w:r>
        <w:rPr>
          <w:rFonts w:ascii="仿宋" w:hAnsi="仿宋" w:eastAsia="仿宋"/>
          <w:b/>
          <w:bCs/>
          <w:sz w:val="24"/>
        </w:rPr>
        <w:t>演示)</w:t>
      </w:r>
    </w:p>
    <w:p>
      <w:pPr>
        <w:pStyle w:val="67"/>
        <w:numPr>
          <w:ilvl w:val="0"/>
          <w:numId w:val="42"/>
        </w:numPr>
        <w:spacing w:line="276" w:lineRule="auto"/>
        <w:ind w:firstLineChars="0"/>
        <w:rPr>
          <w:rFonts w:ascii="仿宋" w:hAnsi="仿宋" w:eastAsia="仿宋"/>
          <w:sz w:val="24"/>
        </w:rPr>
      </w:pPr>
      <w:r>
        <w:rPr>
          <w:rFonts w:hint="eastAsia" w:ascii="仿宋" w:hAnsi="仿宋" w:eastAsia="仿宋" w:cs="仿宋"/>
          <w:sz w:val="24"/>
        </w:rPr>
        <w:t>★</w:t>
      </w:r>
      <w:r>
        <w:rPr>
          <w:rFonts w:ascii="仿宋" w:hAnsi="仿宋" w:eastAsia="仿宋"/>
          <w:sz w:val="24"/>
        </w:rPr>
        <w:t>人机交互</w:t>
      </w:r>
      <w:r>
        <w:rPr>
          <w:rFonts w:hint="eastAsia" w:ascii="仿宋" w:hAnsi="仿宋" w:eastAsia="仿宋"/>
          <w:sz w:val="24"/>
        </w:rPr>
        <w:t>：支持场景内物品互动操作，如托盘、物品等实物模型，可通过鼠标对物品进行拖拽、移动、摆放，能够识别摆放位置</w:t>
      </w:r>
      <w:r>
        <w:rPr>
          <w:rFonts w:ascii="仿宋" w:hAnsi="仿宋" w:eastAsia="仿宋"/>
          <w:b/>
          <w:bCs/>
          <w:sz w:val="24"/>
        </w:rPr>
        <w:t>(提供</w:t>
      </w:r>
      <w:r>
        <w:rPr>
          <w:rFonts w:hint="eastAsia" w:ascii="仿宋" w:hAnsi="仿宋" w:eastAsia="仿宋"/>
          <w:b/>
          <w:bCs/>
          <w:sz w:val="24"/>
        </w:rPr>
        <w:t>视频</w:t>
      </w:r>
      <w:r>
        <w:rPr>
          <w:rFonts w:ascii="仿宋" w:hAnsi="仿宋" w:eastAsia="仿宋"/>
          <w:b/>
          <w:bCs/>
          <w:sz w:val="24"/>
        </w:rPr>
        <w:t>演示)</w:t>
      </w:r>
    </w:p>
    <w:p>
      <w:pPr>
        <w:numPr>
          <w:ilvl w:val="0"/>
          <w:numId w:val="11"/>
        </w:numPr>
        <w:spacing w:line="276" w:lineRule="auto"/>
        <w:ind w:left="0" w:firstLine="0"/>
        <w:rPr>
          <w:rFonts w:ascii="仿宋" w:hAnsi="仿宋" w:eastAsia="仿宋"/>
          <w:b/>
          <w:bCs/>
          <w:sz w:val="24"/>
        </w:rPr>
      </w:pPr>
      <w:r>
        <w:rPr>
          <w:rFonts w:hint="eastAsia" w:ascii="仿宋" w:hAnsi="仿宋" w:eastAsia="仿宋"/>
          <w:b/>
          <w:bCs/>
          <w:sz w:val="24"/>
        </w:rPr>
        <w:t>费用管控业务云系统</w:t>
      </w:r>
    </w:p>
    <w:p>
      <w:pPr>
        <w:numPr>
          <w:ilvl w:val="0"/>
          <w:numId w:val="43"/>
        </w:numPr>
        <w:spacing w:line="276" w:lineRule="auto"/>
        <w:ind w:left="0" w:firstLine="0"/>
        <w:rPr>
          <w:rFonts w:ascii="仿宋" w:hAnsi="仿宋" w:eastAsia="仿宋"/>
          <w:b/>
          <w:bCs/>
          <w:sz w:val="24"/>
          <w:lang w:bidi="en-US"/>
        </w:rPr>
      </w:pPr>
      <w:r>
        <w:rPr>
          <w:rFonts w:hint="eastAsia" w:ascii="仿宋" w:hAnsi="仿宋" w:eastAsia="仿宋"/>
          <w:b/>
          <w:bCs/>
          <w:sz w:val="24"/>
          <w:lang w:bidi="en-US"/>
        </w:rPr>
        <w:t>基础设置</w:t>
      </w:r>
    </w:p>
    <w:p>
      <w:pPr>
        <w:numPr>
          <w:ilvl w:val="0"/>
          <w:numId w:val="44"/>
        </w:numPr>
        <w:spacing w:line="276" w:lineRule="auto"/>
        <w:ind w:left="0" w:firstLine="0"/>
        <w:rPr>
          <w:rFonts w:ascii="仿宋" w:hAnsi="仿宋" w:eastAsia="仿宋"/>
          <w:sz w:val="24"/>
          <w:lang w:bidi="en-US"/>
        </w:rPr>
      </w:pPr>
      <w:r>
        <w:rPr>
          <w:rFonts w:hint="eastAsia" w:ascii="仿宋" w:hAnsi="仿宋" w:eastAsia="仿宋"/>
          <w:sz w:val="24"/>
        </w:rPr>
        <w:t>支持自定义设置不同级别的收支项目等；提供收支项目与预算科目映射关系维护功能；</w:t>
      </w:r>
    </w:p>
    <w:p>
      <w:pPr>
        <w:numPr>
          <w:ilvl w:val="0"/>
          <w:numId w:val="44"/>
        </w:numPr>
        <w:spacing w:line="276" w:lineRule="auto"/>
        <w:ind w:left="0" w:firstLine="0"/>
        <w:rPr>
          <w:rFonts w:ascii="仿宋" w:hAnsi="仿宋" w:eastAsia="仿宋"/>
          <w:sz w:val="24"/>
        </w:rPr>
      </w:pPr>
      <w:r>
        <w:rPr>
          <w:rFonts w:hint="eastAsia" w:ascii="仿宋" w:hAnsi="仿宋" w:eastAsia="仿宋"/>
          <w:sz w:val="24"/>
        </w:rPr>
        <w:t>支持根据所属组织、角色等条件，控制操作权限，数据权限等；</w:t>
      </w:r>
    </w:p>
    <w:p>
      <w:pPr>
        <w:numPr>
          <w:ilvl w:val="0"/>
          <w:numId w:val="44"/>
        </w:numPr>
        <w:spacing w:line="276" w:lineRule="auto"/>
        <w:ind w:left="0" w:firstLine="0"/>
        <w:rPr>
          <w:rFonts w:ascii="仿宋" w:hAnsi="仿宋" w:eastAsia="仿宋"/>
          <w:sz w:val="24"/>
          <w:lang w:bidi="en-US"/>
        </w:rPr>
      </w:pPr>
      <w:r>
        <w:rPr>
          <w:rFonts w:hint="eastAsia" w:ascii="仿宋" w:hAnsi="仿宋" w:eastAsia="仿宋"/>
          <w:sz w:val="24"/>
          <w:lang w:bidi="en-US"/>
        </w:rPr>
        <w:t>报销员工委托他人登陆系统录入借款报销单据，完成借款报销业务的全过程；支持设置在特定的时间范围内，由其他人员代理自己进行具体交易类型的报销单据录入；支持管理员批量设置委托报账关系，可按人员、或按部门、或按角色批量设置特定交易类型及特定时间范围内的委托报账关系。</w:t>
      </w:r>
      <w:r>
        <w:rPr>
          <w:rFonts w:hint="eastAsia" w:ascii="仿宋" w:hAnsi="仿宋" w:eastAsia="仿宋"/>
          <w:b/>
          <w:bCs/>
          <w:sz w:val="24"/>
          <w:lang w:bidi="en-US"/>
        </w:rPr>
        <w:t>（本条参数为核心参数，需提供产品功能截图并标识功能点位置并加盖供应商公章，未提供或截图无法体现本条参数要求的，视为无效响应。）</w:t>
      </w:r>
    </w:p>
    <w:p>
      <w:pPr>
        <w:numPr>
          <w:ilvl w:val="0"/>
          <w:numId w:val="44"/>
        </w:numPr>
        <w:spacing w:line="276" w:lineRule="auto"/>
        <w:ind w:left="0" w:firstLine="0"/>
        <w:rPr>
          <w:rFonts w:ascii="仿宋" w:hAnsi="仿宋" w:eastAsia="仿宋"/>
          <w:sz w:val="24"/>
          <w:lang w:bidi="en-US"/>
        </w:rPr>
      </w:pPr>
      <w:r>
        <w:rPr>
          <w:rFonts w:hint="eastAsia" w:ascii="仿宋" w:hAnsi="仿宋" w:eastAsia="仿宋"/>
          <w:sz w:val="24"/>
          <w:lang w:bidi="en-US"/>
        </w:rPr>
        <w:t>不同档案之间的对应关系的设置；支持按照档案属性进行关系设置；支持设置适用不同的单据范围；</w:t>
      </w:r>
    </w:p>
    <w:p>
      <w:pPr>
        <w:numPr>
          <w:ilvl w:val="0"/>
          <w:numId w:val="44"/>
        </w:numPr>
        <w:spacing w:line="276" w:lineRule="auto"/>
        <w:ind w:left="0" w:firstLine="0"/>
        <w:rPr>
          <w:rFonts w:ascii="仿宋" w:hAnsi="仿宋" w:eastAsia="仿宋"/>
          <w:sz w:val="24"/>
          <w:lang w:bidi="en-US"/>
        </w:rPr>
      </w:pPr>
      <w:r>
        <w:rPr>
          <w:rFonts w:hint="eastAsia" w:ascii="仿宋" w:hAnsi="仿宋" w:eastAsia="仿宋"/>
          <w:sz w:val="24"/>
          <w:lang w:bidi="en-US"/>
        </w:rPr>
        <w:t>支持按不同组织录入对应的供应商信息，支持对供应商进行自定义分类，一个供应商支持录入多个银行账号信息。</w:t>
      </w:r>
    </w:p>
    <w:p>
      <w:pPr>
        <w:numPr>
          <w:ilvl w:val="0"/>
          <w:numId w:val="44"/>
        </w:numPr>
        <w:spacing w:line="276" w:lineRule="auto"/>
        <w:ind w:left="0" w:firstLine="0"/>
        <w:rPr>
          <w:rFonts w:ascii="仿宋" w:hAnsi="仿宋" w:eastAsia="仿宋"/>
          <w:sz w:val="24"/>
          <w:lang w:bidi="en-US"/>
        </w:rPr>
      </w:pPr>
      <w:r>
        <w:rPr>
          <w:rFonts w:hint="eastAsia" w:ascii="仿宋" w:hAnsi="仿宋" w:eastAsia="仿宋"/>
          <w:sz w:val="24"/>
          <w:lang w:bidi="en-US"/>
        </w:rPr>
        <w:t>支持员工自主维护个人报销账户信息。</w:t>
      </w:r>
    </w:p>
    <w:p>
      <w:pPr>
        <w:numPr>
          <w:ilvl w:val="0"/>
          <w:numId w:val="43"/>
        </w:numPr>
        <w:spacing w:line="276" w:lineRule="auto"/>
        <w:ind w:left="0" w:firstLine="0"/>
        <w:rPr>
          <w:rFonts w:ascii="仿宋" w:hAnsi="仿宋" w:eastAsia="仿宋"/>
          <w:b/>
          <w:bCs/>
          <w:sz w:val="24"/>
          <w:lang w:bidi="en-US"/>
        </w:rPr>
      </w:pPr>
      <w:r>
        <w:rPr>
          <w:rFonts w:hint="eastAsia" w:ascii="仿宋" w:hAnsi="仿宋" w:eastAsia="仿宋"/>
          <w:b/>
          <w:bCs/>
          <w:sz w:val="24"/>
          <w:lang w:bidi="en-US"/>
        </w:rPr>
        <w:t>报销管理</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根据业务需求设置不同类型单据模板、打印模板，及字段控制、校验规则；</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系统预置出差申请单</w:t>
      </w:r>
      <w:r>
        <w:rPr>
          <w:rFonts w:ascii="仿宋" w:hAnsi="仿宋" w:eastAsia="仿宋"/>
          <w:sz w:val="24"/>
          <w:lang w:bidi="en-US"/>
        </w:rPr>
        <w:t>/通用申请单，用于业务事前申请，包含事项申请和费用申请；</w:t>
      </w:r>
      <w:r>
        <w:rPr>
          <w:rFonts w:hint="eastAsia" w:ascii="仿宋" w:hAnsi="仿宋" w:eastAsia="仿宋"/>
          <w:sz w:val="24"/>
          <w:lang w:bidi="en-US"/>
        </w:rPr>
        <w:t>支持联查申请单关联的报销记录。</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系统预置差旅费报销单</w:t>
      </w:r>
      <w:r>
        <w:rPr>
          <w:rFonts w:ascii="仿宋" w:hAnsi="仿宋" w:eastAsia="仿宋"/>
          <w:sz w:val="24"/>
          <w:lang w:bidi="en-US"/>
        </w:rPr>
        <w:t>/通用报销单，用于业务报销，支持关联申请，关联借款等；</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系统预置借款单，用于日常借款操作，支持关联申请单借款，支持联查核销借款、还款记录；</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支持报销时关联发票明细数据，并自动填充报销明细信息；</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支持关联借款单进行还款，也支持在报销时自动完成还款；</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支持同单位和跨单位的进行费用分摊；支持统一分摊，也支持按费用明细分摊；支持批量导入分摊明细数据。</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支持费用预提业务，支持整单核销及部分核销，支持报销时核销预提，支持直接红冲预提，也支持在报销时自动完成红冲预提；支持联查核销记录。</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单据附件支持上传、下载、删除操作，且支持</w:t>
      </w:r>
      <w:r>
        <w:rPr>
          <w:rFonts w:ascii="仿宋" w:hAnsi="仿宋" w:eastAsia="仿宋"/>
          <w:sz w:val="24"/>
          <w:lang w:bidi="en-US"/>
        </w:rPr>
        <w:t>PDF</w:t>
      </w:r>
      <w:r>
        <w:rPr>
          <w:rFonts w:hint="eastAsia" w:ascii="仿宋" w:hAnsi="仿宋" w:eastAsia="仿宋"/>
          <w:sz w:val="24"/>
          <w:lang w:bidi="en-US"/>
        </w:rPr>
        <w:t>、图片文件的在线预览。</w:t>
      </w:r>
    </w:p>
    <w:p>
      <w:pPr>
        <w:numPr>
          <w:ilvl w:val="0"/>
          <w:numId w:val="45"/>
        </w:numPr>
        <w:spacing w:line="276" w:lineRule="auto"/>
        <w:ind w:left="0" w:firstLine="0"/>
        <w:rPr>
          <w:rFonts w:ascii="仿宋" w:hAnsi="仿宋" w:eastAsia="仿宋"/>
          <w:sz w:val="24"/>
          <w:lang w:bidi="en-US"/>
        </w:rPr>
      </w:pPr>
      <w:r>
        <w:rPr>
          <w:rFonts w:hint="eastAsia" w:ascii="仿宋" w:hAnsi="仿宋" w:eastAsia="仿宋"/>
          <w:sz w:val="24"/>
          <w:lang w:bidi="en-US"/>
        </w:rPr>
        <w:t>支持与流程审批平台对接，报销单据全链条均可查看附件及审批历史信息。</w:t>
      </w:r>
    </w:p>
    <w:p>
      <w:pPr>
        <w:numPr>
          <w:ilvl w:val="0"/>
          <w:numId w:val="43"/>
        </w:numPr>
        <w:spacing w:line="276" w:lineRule="auto"/>
        <w:ind w:left="0" w:firstLine="0"/>
        <w:rPr>
          <w:rFonts w:ascii="仿宋" w:hAnsi="仿宋" w:eastAsia="仿宋"/>
          <w:b/>
          <w:bCs/>
          <w:sz w:val="24"/>
          <w:lang w:bidi="en-US"/>
        </w:rPr>
      </w:pPr>
      <w:r>
        <w:rPr>
          <w:rFonts w:hint="eastAsia" w:ascii="仿宋" w:hAnsi="仿宋" w:eastAsia="仿宋"/>
          <w:b/>
          <w:bCs/>
          <w:sz w:val="24"/>
          <w:lang w:bidi="en-US"/>
        </w:rPr>
        <w:t>费用管控</w:t>
      </w:r>
    </w:p>
    <w:p>
      <w:pPr>
        <w:numPr>
          <w:ilvl w:val="0"/>
          <w:numId w:val="46"/>
        </w:numPr>
        <w:spacing w:line="276" w:lineRule="auto"/>
        <w:ind w:left="0" w:firstLine="0"/>
        <w:rPr>
          <w:rFonts w:ascii="仿宋" w:hAnsi="仿宋" w:eastAsia="仿宋"/>
          <w:sz w:val="24"/>
          <w:lang w:bidi="en-US"/>
        </w:rPr>
      </w:pPr>
      <w:r>
        <w:rPr>
          <w:rFonts w:ascii="仿宋" w:hAnsi="仿宋" w:eastAsia="仿宋"/>
          <w:sz w:val="24"/>
          <w:lang w:bidi="en-US"/>
        </w:rPr>
        <w:t>支持设置费用标准，可根据组织架构、出差地点、员工级别等多维度设置差旅费用及其他费用的标准额度，对不符合标准的业务发生情况提供强弱管控，并支持多重校验方式及预警提示；</w:t>
      </w:r>
      <w:r>
        <w:rPr>
          <w:rFonts w:hint="eastAsia" w:ascii="仿宋" w:hAnsi="仿宋" w:eastAsia="仿宋"/>
          <w:b/>
          <w:bCs/>
          <w:sz w:val="24"/>
          <w:lang w:bidi="en-US"/>
        </w:rPr>
        <w:t>（本条参数为核心参数，需提供产品功能截图并标识功能点位置并加盖供应商公章，未提供或截图无法体现本条参数要求的，视为无效响应。）</w:t>
      </w:r>
    </w:p>
    <w:p>
      <w:pPr>
        <w:numPr>
          <w:ilvl w:val="0"/>
          <w:numId w:val="46"/>
        </w:numPr>
        <w:spacing w:line="276" w:lineRule="auto"/>
        <w:ind w:left="0" w:firstLine="0"/>
        <w:rPr>
          <w:rFonts w:ascii="仿宋" w:hAnsi="仿宋" w:eastAsia="仿宋"/>
          <w:sz w:val="24"/>
          <w:lang w:bidi="en-US"/>
        </w:rPr>
      </w:pPr>
      <w:r>
        <w:rPr>
          <w:rFonts w:hint="eastAsia" w:ascii="仿宋" w:hAnsi="仿宋" w:eastAsia="仿宋"/>
          <w:sz w:val="24"/>
          <w:lang w:bidi="en-US"/>
        </w:rPr>
        <w:t>支持按不同部门、职级或者角色定义报销标准；</w:t>
      </w:r>
    </w:p>
    <w:p>
      <w:pPr>
        <w:numPr>
          <w:ilvl w:val="0"/>
          <w:numId w:val="46"/>
        </w:numPr>
        <w:spacing w:line="276" w:lineRule="auto"/>
        <w:ind w:left="0" w:firstLine="0"/>
        <w:rPr>
          <w:rFonts w:ascii="仿宋" w:hAnsi="仿宋" w:eastAsia="仿宋"/>
          <w:sz w:val="24"/>
          <w:lang w:bidi="en-US"/>
        </w:rPr>
      </w:pPr>
      <w:r>
        <w:rPr>
          <w:rFonts w:hint="eastAsia" w:ascii="仿宋" w:hAnsi="仿宋" w:eastAsia="仿宋"/>
          <w:sz w:val="24"/>
          <w:lang w:bidi="en-US"/>
        </w:rPr>
        <w:t>支持在单据上按照报销人匹配的交通费用标准、酒店住宿金额标准和差旅补贴标准；</w:t>
      </w:r>
    </w:p>
    <w:p>
      <w:pPr>
        <w:numPr>
          <w:ilvl w:val="0"/>
          <w:numId w:val="46"/>
        </w:numPr>
        <w:spacing w:line="276" w:lineRule="auto"/>
        <w:ind w:left="0" w:firstLine="0"/>
        <w:rPr>
          <w:rFonts w:ascii="仿宋" w:hAnsi="仿宋" w:eastAsia="仿宋"/>
          <w:sz w:val="24"/>
          <w:lang w:bidi="en-US"/>
        </w:rPr>
      </w:pPr>
      <w:r>
        <w:rPr>
          <w:rFonts w:hint="eastAsia" w:ascii="仿宋" w:hAnsi="仿宋" w:eastAsia="仿宋"/>
          <w:sz w:val="24"/>
          <w:lang w:bidi="en-US"/>
        </w:rPr>
        <w:t>通过对象、控制类型、借款总额、借款天数以及结算方式对借款单的保存、提交进行控制；支持按照强控和柔控两种方式进行控制</w:t>
      </w:r>
      <w:r>
        <w:rPr>
          <w:rFonts w:ascii="仿宋" w:hAnsi="仿宋" w:eastAsia="仿宋"/>
          <w:sz w:val="24"/>
          <w:lang w:bidi="en-US"/>
        </w:rPr>
        <w:t xml:space="preserve">； </w:t>
      </w:r>
    </w:p>
    <w:p>
      <w:pPr>
        <w:numPr>
          <w:ilvl w:val="0"/>
          <w:numId w:val="46"/>
        </w:numPr>
        <w:spacing w:line="276" w:lineRule="auto"/>
        <w:ind w:left="0" w:firstLine="0"/>
        <w:rPr>
          <w:rFonts w:ascii="仿宋" w:hAnsi="仿宋" w:eastAsia="仿宋"/>
          <w:sz w:val="24"/>
          <w:lang w:bidi="en-US"/>
        </w:rPr>
      </w:pPr>
      <w:r>
        <w:rPr>
          <w:rFonts w:ascii="仿宋" w:hAnsi="仿宋" w:eastAsia="仿宋"/>
          <w:sz w:val="24"/>
          <w:lang w:bidi="en-US"/>
        </w:rPr>
        <w:t xml:space="preserve">支持报销人提单界面智能提醒（如金额不等、超标等情况），不符合要求时支持在单据界面进行预警提醒或者控制不允许提交单据，减少人工审核工作量； </w:t>
      </w:r>
    </w:p>
    <w:p>
      <w:pPr>
        <w:numPr>
          <w:ilvl w:val="0"/>
          <w:numId w:val="46"/>
        </w:numPr>
        <w:spacing w:line="276" w:lineRule="auto"/>
        <w:ind w:left="0" w:firstLine="0"/>
        <w:rPr>
          <w:rFonts w:ascii="仿宋" w:hAnsi="仿宋" w:eastAsia="仿宋"/>
          <w:sz w:val="24"/>
          <w:lang w:bidi="en-US"/>
        </w:rPr>
      </w:pPr>
      <w:r>
        <w:rPr>
          <w:rFonts w:hint="eastAsia" w:ascii="仿宋" w:hAnsi="仿宋" w:eastAsia="仿宋"/>
          <w:sz w:val="24"/>
          <w:lang w:bidi="en-US"/>
        </w:rPr>
        <w:t>支持财务年中</w:t>
      </w:r>
      <w:r>
        <w:rPr>
          <w:rFonts w:ascii="仿宋" w:hAnsi="仿宋" w:eastAsia="仿宋"/>
          <w:sz w:val="24"/>
          <w:lang w:bidi="en-US"/>
        </w:rPr>
        <w:t>/年终/月末关账需求，关账是指用户在某一时间节点关闭财务账户的行为动作，目的是在关账后，用户无法进行任何单据申请、报销等业务；</w:t>
      </w:r>
      <w:r>
        <w:rPr>
          <w:rFonts w:hint="eastAsia" w:ascii="仿宋" w:hAnsi="仿宋" w:eastAsia="仿宋"/>
          <w:sz w:val="24"/>
          <w:lang w:bidi="en-US"/>
        </w:rPr>
        <w:t>支持灵活设置停止发单期限、特殊单据放行等业务场景。支持关账后的反关账操作，反关账后，用户可继续正常报账。</w:t>
      </w:r>
      <w:r>
        <w:rPr>
          <w:rFonts w:hint="eastAsia" w:ascii="仿宋" w:hAnsi="仿宋" w:eastAsia="仿宋"/>
          <w:b/>
          <w:bCs/>
          <w:sz w:val="24"/>
          <w:lang w:bidi="en-US"/>
        </w:rPr>
        <w:t>（本条参数为核心参数，需提供产品功能截图并标识功能点位置并加盖供应商公章，未提供或截图无法体现本条参数要求的，视为无效响应。）</w:t>
      </w:r>
    </w:p>
    <w:p>
      <w:pPr>
        <w:numPr>
          <w:ilvl w:val="0"/>
          <w:numId w:val="46"/>
        </w:numPr>
        <w:spacing w:line="276" w:lineRule="auto"/>
        <w:ind w:left="0" w:firstLine="0"/>
        <w:rPr>
          <w:rFonts w:ascii="仿宋" w:hAnsi="仿宋" w:eastAsia="仿宋"/>
          <w:sz w:val="24"/>
          <w:lang w:bidi="en-US"/>
        </w:rPr>
      </w:pPr>
      <w:r>
        <w:rPr>
          <w:rFonts w:hint="eastAsia" w:ascii="仿宋" w:hAnsi="仿宋" w:eastAsia="仿宋"/>
          <w:sz w:val="24"/>
          <w:lang w:bidi="en-US"/>
        </w:rPr>
        <w:t>支持财务管理人员查询费用单据台账，支持按不同组织权限控制查询范围，支持批量导出费用单据台账。</w:t>
      </w:r>
    </w:p>
    <w:p>
      <w:pPr>
        <w:numPr>
          <w:ilvl w:val="0"/>
          <w:numId w:val="46"/>
        </w:numPr>
        <w:spacing w:line="276" w:lineRule="auto"/>
        <w:ind w:left="0" w:firstLine="0"/>
        <w:rPr>
          <w:rFonts w:ascii="仿宋" w:hAnsi="仿宋" w:eastAsia="仿宋"/>
          <w:sz w:val="24"/>
          <w:lang w:bidi="en-US"/>
        </w:rPr>
      </w:pPr>
      <w:r>
        <w:rPr>
          <w:rFonts w:hint="eastAsia" w:ascii="仿宋" w:hAnsi="仿宋" w:eastAsia="仿宋"/>
          <w:sz w:val="24"/>
          <w:lang w:bidi="en-US"/>
        </w:rPr>
        <w:t>支持企业个性化报账管控的参数设置，如报销是否强制必须关联申请，是否允许关联他人申请、借款等设置。支持按全局、集团、组织三个层级设置参数控制值。</w:t>
      </w:r>
    </w:p>
    <w:p>
      <w:pPr>
        <w:numPr>
          <w:ilvl w:val="0"/>
          <w:numId w:val="43"/>
        </w:numPr>
        <w:spacing w:line="276" w:lineRule="auto"/>
        <w:ind w:left="0" w:firstLine="0"/>
        <w:rPr>
          <w:rFonts w:ascii="仿宋" w:hAnsi="仿宋" w:eastAsia="仿宋"/>
          <w:b/>
          <w:bCs/>
          <w:sz w:val="24"/>
          <w:lang w:bidi="en-US"/>
        </w:rPr>
      </w:pPr>
      <w:r>
        <w:rPr>
          <w:rFonts w:hint="eastAsia" w:ascii="仿宋" w:hAnsi="仿宋" w:eastAsia="仿宋"/>
          <w:b/>
          <w:bCs/>
          <w:sz w:val="24"/>
          <w:lang w:bidi="en-US"/>
        </w:rPr>
        <w:t>发票管理</w:t>
      </w:r>
    </w:p>
    <w:p>
      <w:pPr>
        <w:numPr>
          <w:ilvl w:val="0"/>
          <w:numId w:val="47"/>
        </w:numPr>
        <w:spacing w:line="276" w:lineRule="auto"/>
        <w:ind w:left="0" w:firstLine="0"/>
        <w:rPr>
          <w:rFonts w:ascii="仿宋" w:hAnsi="仿宋" w:eastAsia="仿宋"/>
          <w:sz w:val="24"/>
          <w:lang w:bidi="en-US"/>
        </w:rPr>
      </w:pPr>
      <w:r>
        <w:rPr>
          <w:rFonts w:hint="eastAsia" w:ascii="仿宋" w:hAnsi="仿宋" w:eastAsia="仿宋"/>
          <w:sz w:val="24"/>
          <w:lang w:bidi="en-US"/>
        </w:rPr>
        <w:t>支持对已采集的发票进行自定义分类、移动、删除、查询等操作。</w:t>
      </w:r>
    </w:p>
    <w:p>
      <w:pPr>
        <w:numPr>
          <w:ilvl w:val="0"/>
          <w:numId w:val="47"/>
        </w:numPr>
        <w:spacing w:line="276" w:lineRule="auto"/>
        <w:ind w:left="0" w:firstLine="0"/>
        <w:rPr>
          <w:rFonts w:ascii="仿宋" w:hAnsi="仿宋" w:eastAsia="仿宋"/>
          <w:sz w:val="24"/>
          <w:lang w:bidi="en-US"/>
        </w:rPr>
      </w:pPr>
      <w:r>
        <w:rPr>
          <w:rFonts w:hint="eastAsia" w:ascii="仿宋" w:hAnsi="仿宋" w:eastAsia="仿宋"/>
          <w:sz w:val="24"/>
          <w:lang w:bidi="en-US"/>
        </w:rPr>
        <w:t>支持一张发票多次报销，支持报销时关联发票明细数据，同时在我的票夹对不同报销状态的发票进行分类管理和控制。</w:t>
      </w:r>
    </w:p>
    <w:p>
      <w:pPr>
        <w:numPr>
          <w:ilvl w:val="0"/>
          <w:numId w:val="47"/>
        </w:numPr>
        <w:spacing w:line="276" w:lineRule="auto"/>
        <w:ind w:left="0" w:firstLine="0"/>
        <w:rPr>
          <w:rFonts w:ascii="仿宋" w:hAnsi="仿宋" w:eastAsia="仿宋"/>
          <w:sz w:val="24"/>
          <w:lang w:bidi="en-US"/>
        </w:rPr>
      </w:pPr>
      <w:bookmarkStart w:id="181" w:name="_Hlk147912579"/>
      <w:r>
        <w:rPr>
          <w:rFonts w:hint="eastAsia" w:ascii="仿宋" w:hAnsi="仿宋" w:eastAsia="仿宋"/>
          <w:sz w:val="24"/>
          <w:lang w:bidi="en-US"/>
        </w:rPr>
        <w:t>针对人员离职时发票仍未报销场景，支持员工自主转移发票持有人及财务人员批量转移发票操作，并可以查看每次详细的转移记录。</w:t>
      </w:r>
    </w:p>
    <w:bookmarkEnd w:id="181"/>
    <w:p>
      <w:pPr>
        <w:numPr>
          <w:ilvl w:val="0"/>
          <w:numId w:val="47"/>
        </w:numPr>
        <w:spacing w:line="276" w:lineRule="auto"/>
        <w:ind w:left="0" w:firstLine="0"/>
        <w:rPr>
          <w:rFonts w:ascii="仿宋" w:hAnsi="仿宋" w:eastAsia="仿宋"/>
          <w:sz w:val="24"/>
          <w:lang w:bidi="en-US"/>
        </w:rPr>
      </w:pPr>
      <w:r>
        <w:rPr>
          <w:rFonts w:hint="eastAsia" w:ascii="仿宋" w:hAnsi="仿宋" w:eastAsia="仿宋"/>
          <w:sz w:val="24"/>
          <w:lang w:bidi="en-US"/>
        </w:rPr>
        <w:t>支持发票台账数据查询、导出。</w:t>
      </w:r>
    </w:p>
    <w:p>
      <w:pPr>
        <w:numPr>
          <w:ilvl w:val="0"/>
          <w:numId w:val="11"/>
        </w:numPr>
        <w:spacing w:line="276" w:lineRule="auto"/>
        <w:ind w:left="0" w:firstLine="0"/>
        <w:rPr>
          <w:rFonts w:ascii="仿宋" w:hAnsi="仿宋" w:eastAsia="仿宋"/>
          <w:b/>
          <w:bCs/>
          <w:sz w:val="24"/>
        </w:rPr>
      </w:pPr>
      <w:r>
        <w:rPr>
          <w:rFonts w:hint="eastAsia" w:ascii="仿宋" w:hAnsi="仿宋" w:eastAsia="仿宋"/>
          <w:b/>
          <w:bCs/>
          <w:sz w:val="24"/>
        </w:rPr>
        <w:t>甄别系统</w:t>
      </w:r>
    </w:p>
    <w:p>
      <w:pPr>
        <w:pStyle w:val="67"/>
        <w:numPr>
          <w:ilvl w:val="0"/>
          <w:numId w:val="48"/>
        </w:numPr>
        <w:tabs>
          <w:tab w:val="left" w:pos="567"/>
        </w:tabs>
        <w:spacing w:line="276" w:lineRule="auto"/>
        <w:ind w:firstLineChars="0"/>
        <w:rPr>
          <w:rFonts w:ascii="仿宋" w:hAnsi="仿宋" w:eastAsia="仿宋"/>
          <w:b/>
          <w:bCs/>
          <w:sz w:val="24"/>
        </w:rPr>
      </w:pPr>
      <w:bookmarkStart w:id="182" w:name="_Hlk147912588"/>
      <w:r>
        <w:rPr>
          <w:rFonts w:hint="eastAsia" w:ascii="仿宋" w:hAnsi="仿宋" w:eastAsia="仿宋"/>
          <w:b/>
          <w:bCs/>
          <w:sz w:val="24"/>
        </w:rPr>
        <w:t>R</w:t>
      </w:r>
      <w:r>
        <w:rPr>
          <w:rFonts w:ascii="仿宋" w:hAnsi="仿宋" w:eastAsia="仿宋"/>
          <w:b/>
          <w:bCs/>
          <w:sz w:val="24"/>
        </w:rPr>
        <w:t>PA</w:t>
      </w:r>
      <w:r>
        <w:rPr>
          <w:rFonts w:hint="eastAsia" w:ascii="仿宋" w:hAnsi="仿宋" w:eastAsia="仿宋"/>
          <w:b/>
          <w:bCs/>
          <w:sz w:val="24"/>
        </w:rPr>
        <w:t>机器人开发甄别</w:t>
      </w:r>
    </w:p>
    <w:p>
      <w:pPr>
        <w:pStyle w:val="67"/>
        <w:spacing w:line="276" w:lineRule="auto"/>
        <w:ind w:firstLine="0" w:firstLineChars="0"/>
        <w:jc w:val="left"/>
        <w:rPr>
          <w:rFonts w:ascii="仿宋" w:hAnsi="仿宋" w:eastAsia="仿宋"/>
          <w:b/>
          <w:bCs/>
          <w:sz w:val="24"/>
        </w:rPr>
      </w:pPr>
      <w:r>
        <w:rPr>
          <w:rFonts w:hint="eastAsia" w:ascii="仿宋" w:hAnsi="仿宋" w:eastAsia="仿宋"/>
          <w:sz w:val="24"/>
        </w:rPr>
        <w:t>支持所有机器人教学任务甄别机器人运行结果是否正常，并在学生端显示正确及错误，如有错误予以提示错误内容；并反馈与显示R</w:t>
      </w:r>
      <w:r>
        <w:rPr>
          <w:rFonts w:ascii="仿宋" w:hAnsi="仿宋" w:eastAsia="仿宋"/>
          <w:sz w:val="24"/>
        </w:rPr>
        <w:t>PA</w:t>
      </w:r>
      <w:r>
        <w:rPr>
          <w:rFonts w:hint="eastAsia" w:ascii="仿宋" w:hAnsi="仿宋" w:eastAsia="仿宋"/>
          <w:sz w:val="24"/>
        </w:rPr>
        <w:t>机器人开发成绩。支持下载本地判分插件，甄别R</w:t>
      </w:r>
      <w:r>
        <w:rPr>
          <w:rFonts w:ascii="仿宋" w:hAnsi="仿宋" w:eastAsia="仿宋"/>
          <w:sz w:val="24"/>
        </w:rPr>
        <w:t>PA</w:t>
      </w:r>
      <w:r>
        <w:rPr>
          <w:rFonts w:hint="eastAsia" w:ascii="仿宋" w:hAnsi="仿宋" w:eastAsia="仿宋"/>
          <w:sz w:val="24"/>
        </w:rPr>
        <w:t>机器人程序。能够限制学生帐号提交次数，至多可甄别5次，超出上限后教学平台不再对其成绩识别，方便教师对教学进度管理。</w:t>
      </w:r>
      <w:r>
        <w:rPr>
          <w:rFonts w:hint="eastAsia" w:ascii="仿宋" w:hAnsi="仿宋" w:eastAsia="仿宋"/>
          <w:b/>
          <w:bCs/>
          <w:sz w:val="24"/>
          <w:lang w:bidi="en-US"/>
        </w:rPr>
        <w:t>（本条参数为核心参数，需提供产品功能截图并标识功能点位置并加盖供应商公章，未提供或截图无法体现本条参数要求的，视为无效响应。）</w:t>
      </w:r>
    </w:p>
    <w:bookmarkEnd w:id="182"/>
    <w:p>
      <w:pPr>
        <w:numPr>
          <w:ilvl w:val="0"/>
          <w:numId w:val="11"/>
        </w:numPr>
        <w:spacing w:line="276" w:lineRule="auto"/>
        <w:ind w:left="0" w:firstLine="0"/>
        <w:rPr>
          <w:rFonts w:ascii="仿宋" w:hAnsi="仿宋" w:eastAsia="仿宋"/>
          <w:b/>
          <w:bCs/>
          <w:sz w:val="24"/>
        </w:rPr>
      </w:pPr>
      <w:r>
        <w:rPr>
          <w:rFonts w:hint="eastAsia" w:ascii="仿宋" w:hAnsi="仿宋" w:eastAsia="仿宋"/>
          <w:b/>
          <w:bCs/>
          <w:sz w:val="24"/>
        </w:rPr>
        <w:t>R</w:t>
      </w:r>
      <w:r>
        <w:rPr>
          <w:rFonts w:ascii="仿宋" w:hAnsi="仿宋" w:eastAsia="仿宋"/>
          <w:b/>
          <w:bCs/>
          <w:sz w:val="24"/>
        </w:rPr>
        <w:t>PA</w:t>
      </w:r>
      <w:r>
        <w:rPr>
          <w:rFonts w:hint="eastAsia" w:ascii="仿宋" w:hAnsi="仿宋" w:eastAsia="仿宋"/>
          <w:b/>
          <w:bCs/>
          <w:sz w:val="24"/>
        </w:rPr>
        <w:t>工具</w:t>
      </w:r>
    </w:p>
    <w:p>
      <w:pPr>
        <w:spacing w:line="276" w:lineRule="auto"/>
        <w:rPr>
          <w:rFonts w:ascii="仿宋" w:hAnsi="仿宋" w:eastAsia="仿宋"/>
          <w:sz w:val="24"/>
        </w:rPr>
      </w:pPr>
      <w:r>
        <w:rPr>
          <w:rFonts w:hint="eastAsia" w:ascii="仿宋" w:hAnsi="仿宋" w:eastAsia="仿宋"/>
          <w:sz w:val="24"/>
        </w:rPr>
        <w:t>配套</w:t>
      </w:r>
      <w:r>
        <w:rPr>
          <w:rFonts w:ascii="仿宋" w:hAnsi="仿宋" w:eastAsia="仿宋"/>
          <w:sz w:val="24"/>
        </w:rPr>
        <w:t>RPA</w:t>
      </w:r>
      <w:r>
        <w:rPr>
          <w:rFonts w:hint="eastAsia" w:ascii="仿宋" w:hAnsi="仿宋" w:eastAsia="仿宋"/>
          <w:sz w:val="24"/>
        </w:rPr>
        <w:t>工具满足以下功能：</w:t>
      </w:r>
    </w:p>
    <w:p>
      <w:pPr>
        <w:numPr>
          <w:ilvl w:val="0"/>
          <w:numId w:val="49"/>
        </w:numPr>
        <w:spacing w:line="276" w:lineRule="auto"/>
        <w:ind w:left="0" w:firstLine="0"/>
        <w:rPr>
          <w:rFonts w:ascii="仿宋" w:hAnsi="仿宋" w:eastAsia="仿宋"/>
          <w:b/>
          <w:bCs/>
          <w:sz w:val="24"/>
        </w:rPr>
      </w:pPr>
      <w:bookmarkStart w:id="183" w:name="_Toc42586681"/>
      <w:r>
        <w:rPr>
          <w:rFonts w:hint="eastAsia" w:ascii="仿宋" w:hAnsi="仿宋" w:eastAsia="仿宋"/>
          <w:b/>
          <w:bCs/>
          <w:sz w:val="24"/>
        </w:rPr>
        <w:t>功能指标</w:t>
      </w:r>
    </w:p>
    <w:bookmarkEnd w:id="183"/>
    <w:p>
      <w:pPr>
        <w:pStyle w:val="67"/>
        <w:numPr>
          <w:ilvl w:val="0"/>
          <w:numId w:val="50"/>
        </w:numPr>
        <w:spacing w:line="276" w:lineRule="auto"/>
        <w:ind w:left="0" w:firstLine="0" w:firstLineChars="0"/>
        <w:rPr>
          <w:rFonts w:ascii="仿宋" w:hAnsi="仿宋" w:eastAsia="仿宋"/>
          <w:sz w:val="24"/>
        </w:rPr>
      </w:pPr>
      <w:r>
        <w:rPr>
          <w:rFonts w:hint="eastAsia" w:ascii="仿宋" w:hAnsi="仿宋" w:eastAsia="仿宋"/>
          <w:sz w:val="24"/>
        </w:rPr>
        <w:t>系统提供内嵌组件支持系统文件创建、移动、读取、编辑文本文件，以及打开、关闭其他应用软件。</w:t>
      </w:r>
    </w:p>
    <w:p>
      <w:pPr>
        <w:pStyle w:val="67"/>
        <w:numPr>
          <w:ilvl w:val="0"/>
          <w:numId w:val="50"/>
        </w:numPr>
        <w:spacing w:line="276" w:lineRule="auto"/>
        <w:ind w:left="0" w:firstLine="0" w:firstLineChars="0"/>
        <w:rPr>
          <w:rFonts w:ascii="仿宋" w:hAnsi="仿宋" w:eastAsia="仿宋"/>
          <w:b/>
          <w:bCs/>
          <w:sz w:val="24"/>
        </w:rPr>
      </w:pPr>
      <w:r>
        <w:rPr>
          <w:rFonts w:hint="eastAsia" w:ascii="仿宋" w:hAnsi="仿宋" w:eastAsia="仿宋"/>
          <w:sz w:val="24"/>
        </w:rPr>
        <w:t>系统支持专业开发者</w:t>
      </w:r>
      <w:r>
        <w:rPr>
          <w:rFonts w:ascii="仿宋" w:hAnsi="仿宋" w:eastAsia="仿宋"/>
          <w:sz w:val="24"/>
        </w:rPr>
        <w:t>和</w:t>
      </w:r>
      <w:r>
        <w:rPr>
          <w:rFonts w:hint="eastAsia" w:ascii="仿宋" w:hAnsi="仿宋" w:eastAsia="仿宋"/>
          <w:sz w:val="24"/>
        </w:rPr>
        <w:t>业务人员两种</w:t>
      </w:r>
      <w:r>
        <w:rPr>
          <w:rFonts w:ascii="仿宋" w:hAnsi="仿宋" w:eastAsia="仿宋"/>
          <w:sz w:val="24"/>
        </w:rPr>
        <w:t>编排模式</w:t>
      </w:r>
      <w:r>
        <w:rPr>
          <w:rFonts w:hint="eastAsia" w:ascii="仿宋" w:hAnsi="仿宋" w:eastAsia="仿宋"/>
          <w:sz w:val="24"/>
        </w:rPr>
        <w:t>，业务人员模式下相对专业开发者去除了拓展管理、源代码模式等功能按钮，控件上也更为简洁，以供不同专业背景的学生进行使用。</w:t>
      </w:r>
      <w:r>
        <w:rPr>
          <w:rFonts w:hint="eastAsia" w:ascii="仿宋" w:hAnsi="仿宋" w:eastAsia="仿宋"/>
          <w:b/>
          <w:bCs/>
          <w:sz w:val="24"/>
        </w:rPr>
        <w:t>（本条参数为核心参数，需提供产品功能截图并标识功能点位置并加盖供应商公章，未提供或截图无法体现本条参数要求的，视为无效响应。）</w:t>
      </w:r>
    </w:p>
    <w:p>
      <w:pPr>
        <w:pStyle w:val="67"/>
        <w:numPr>
          <w:ilvl w:val="0"/>
          <w:numId w:val="50"/>
        </w:numPr>
        <w:spacing w:line="276" w:lineRule="auto"/>
        <w:ind w:left="0" w:firstLine="0" w:firstLineChars="0"/>
        <w:rPr>
          <w:rFonts w:ascii="仿宋" w:hAnsi="仿宋" w:eastAsia="仿宋"/>
          <w:sz w:val="24"/>
        </w:rPr>
      </w:pPr>
      <w:r>
        <w:rPr>
          <w:rFonts w:hint="eastAsia" w:ascii="仿宋" w:hAnsi="仿宋" w:eastAsia="仿宋"/>
          <w:sz w:val="24"/>
        </w:rPr>
        <w:t>系统提供U</w:t>
      </w:r>
      <w:r>
        <w:rPr>
          <w:rFonts w:ascii="仿宋" w:hAnsi="仿宋" w:eastAsia="仿宋"/>
          <w:sz w:val="24"/>
        </w:rPr>
        <w:t>I</w:t>
      </w:r>
      <w:r>
        <w:rPr>
          <w:rFonts w:hint="eastAsia" w:ascii="仿宋" w:hAnsi="仿宋" w:eastAsia="仿宋"/>
          <w:sz w:val="24"/>
        </w:rPr>
        <w:t>自动化（桌面应用、</w:t>
      </w:r>
      <w:r>
        <w:rPr>
          <w:rFonts w:ascii="仿宋" w:hAnsi="仿宋" w:eastAsia="仿宋"/>
          <w:sz w:val="24"/>
        </w:rPr>
        <w:t>W</w:t>
      </w:r>
      <w:r>
        <w:rPr>
          <w:rFonts w:hint="eastAsia" w:ascii="仿宋" w:hAnsi="仿宋" w:eastAsia="仿宋"/>
          <w:sz w:val="24"/>
        </w:rPr>
        <w:t>eb应用、基于图像）、应用（Excel表格、邮件、Word文档）、系统等公共控件的集成组件。</w:t>
      </w:r>
    </w:p>
    <w:p>
      <w:pPr>
        <w:pStyle w:val="67"/>
        <w:numPr>
          <w:ilvl w:val="0"/>
          <w:numId w:val="50"/>
        </w:numPr>
        <w:spacing w:line="276" w:lineRule="auto"/>
        <w:ind w:left="0" w:firstLine="0" w:firstLineChars="0"/>
        <w:rPr>
          <w:rFonts w:ascii="仿宋" w:hAnsi="仿宋" w:eastAsia="仿宋"/>
          <w:b/>
          <w:bCs/>
          <w:sz w:val="24"/>
        </w:rPr>
      </w:pPr>
      <w:r>
        <w:rPr>
          <w:rFonts w:hint="eastAsia" w:ascii="仿宋" w:hAnsi="仿宋" w:eastAsia="仿宋"/>
          <w:sz w:val="24"/>
        </w:rPr>
        <w:t>系统支持运行python表达式、执行python语句。</w:t>
      </w:r>
    </w:p>
    <w:p>
      <w:pPr>
        <w:numPr>
          <w:ilvl w:val="0"/>
          <w:numId w:val="49"/>
        </w:numPr>
        <w:spacing w:line="276" w:lineRule="auto"/>
        <w:ind w:left="0" w:firstLine="0"/>
        <w:rPr>
          <w:rFonts w:ascii="仿宋" w:hAnsi="仿宋" w:eastAsia="仿宋"/>
          <w:b/>
          <w:bCs/>
          <w:sz w:val="24"/>
        </w:rPr>
      </w:pPr>
      <w:bookmarkStart w:id="184" w:name="_Toc42586682"/>
      <w:r>
        <w:rPr>
          <w:rFonts w:hint="eastAsia" w:ascii="仿宋" w:hAnsi="仿宋" w:eastAsia="仿宋"/>
          <w:b/>
          <w:bCs/>
          <w:sz w:val="24"/>
        </w:rPr>
        <w:t>编程能力</w:t>
      </w:r>
    </w:p>
    <w:bookmarkEnd w:id="184"/>
    <w:p>
      <w:pPr>
        <w:pStyle w:val="67"/>
        <w:numPr>
          <w:ilvl w:val="0"/>
          <w:numId w:val="51"/>
        </w:numPr>
        <w:spacing w:line="276" w:lineRule="auto"/>
        <w:ind w:left="0" w:firstLine="0" w:firstLineChars="0"/>
        <w:rPr>
          <w:rFonts w:ascii="仿宋" w:hAnsi="仿宋" w:eastAsia="仿宋"/>
          <w:b/>
          <w:bCs/>
          <w:sz w:val="24"/>
        </w:rPr>
      </w:pPr>
      <w:r>
        <w:rPr>
          <w:rFonts w:hint="eastAsia" w:ascii="仿宋" w:hAnsi="仿宋" w:eastAsia="仿宋"/>
          <w:sz w:val="24"/>
        </w:rPr>
        <w:t>系统提供完整的可视化编程组件和基础编程能力，包含条件判断、循环、字符串操作、数据集操作、数学函数等。</w:t>
      </w:r>
    </w:p>
    <w:p>
      <w:pPr>
        <w:pStyle w:val="67"/>
        <w:numPr>
          <w:ilvl w:val="0"/>
          <w:numId w:val="51"/>
        </w:numPr>
        <w:spacing w:line="276" w:lineRule="auto"/>
        <w:ind w:left="0" w:firstLine="0" w:firstLineChars="0"/>
        <w:rPr>
          <w:rFonts w:ascii="仿宋" w:hAnsi="仿宋" w:eastAsia="仿宋"/>
          <w:sz w:val="24"/>
        </w:rPr>
      </w:pPr>
      <w:r>
        <w:rPr>
          <w:rFonts w:hint="eastAsia" w:ascii="仿宋" w:hAnsi="仿宋" w:eastAsia="仿宋"/>
          <w:sz w:val="24"/>
        </w:rPr>
        <w:t>系统支持</w:t>
      </w:r>
      <w:r>
        <w:rPr>
          <w:rFonts w:ascii="仿宋" w:hAnsi="仿宋" w:eastAsia="仿宋"/>
          <w:sz w:val="24"/>
        </w:rPr>
        <w:t>UI录制，录制本地的 Windows 应用程序和 Web 程序，可选择录制并生成功</w:t>
      </w:r>
    </w:p>
    <w:p>
      <w:pPr>
        <w:spacing w:line="276" w:lineRule="auto"/>
        <w:rPr>
          <w:rFonts w:ascii="仿宋" w:hAnsi="仿宋" w:eastAsia="仿宋"/>
          <w:sz w:val="24"/>
        </w:rPr>
      </w:pPr>
      <w:r>
        <w:rPr>
          <w:rFonts w:ascii="仿宋" w:hAnsi="仿宋" w:eastAsia="仿宋"/>
          <w:sz w:val="24"/>
        </w:rPr>
        <w:t>能块、清空并录制、新建子脚本并录制</w:t>
      </w:r>
      <w:r>
        <w:rPr>
          <w:rFonts w:hint="eastAsia" w:ascii="仿宋" w:hAnsi="仿宋" w:eastAsia="仿宋"/>
          <w:sz w:val="24"/>
        </w:rPr>
        <w:t>。</w:t>
      </w:r>
    </w:p>
    <w:p>
      <w:pPr>
        <w:pStyle w:val="67"/>
        <w:numPr>
          <w:ilvl w:val="0"/>
          <w:numId w:val="51"/>
        </w:numPr>
        <w:spacing w:line="276" w:lineRule="auto"/>
        <w:ind w:left="0" w:firstLine="0" w:firstLineChars="0"/>
        <w:rPr>
          <w:rFonts w:ascii="仿宋" w:hAnsi="仿宋" w:eastAsia="仿宋"/>
          <w:sz w:val="24"/>
        </w:rPr>
      </w:pPr>
      <w:r>
        <w:rPr>
          <w:rFonts w:hint="eastAsia" w:ascii="仿宋" w:hAnsi="仿宋" w:eastAsia="仿宋"/>
          <w:sz w:val="24"/>
        </w:rPr>
        <w:t>系统支持表格数据批量抓取、屏幕图像区域中信息批量获取、批量编辑流程步骤等快速的辅助流程设计。</w:t>
      </w:r>
    </w:p>
    <w:p>
      <w:pPr>
        <w:pStyle w:val="67"/>
        <w:numPr>
          <w:ilvl w:val="0"/>
          <w:numId w:val="51"/>
        </w:numPr>
        <w:spacing w:line="276" w:lineRule="auto"/>
        <w:ind w:left="0" w:firstLine="0" w:firstLineChars="0"/>
        <w:rPr>
          <w:rFonts w:ascii="仿宋" w:hAnsi="仿宋" w:eastAsia="仿宋"/>
          <w:sz w:val="24"/>
        </w:rPr>
      </w:pPr>
      <w:r>
        <w:rPr>
          <w:rFonts w:hint="eastAsia" w:ascii="仿宋" w:hAnsi="仿宋" w:eastAsia="仿宋"/>
          <w:sz w:val="24"/>
        </w:rPr>
        <w:t>系统在信息匹配和替换等操作中支持正则表达式。</w:t>
      </w:r>
    </w:p>
    <w:p>
      <w:pPr>
        <w:pStyle w:val="67"/>
        <w:numPr>
          <w:ilvl w:val="0"/>
          <w:numId w:val="51"/>
        </w:numPr>
        <w:spacing w:line="276" w:lineRule="auto"/>
        <w:ind w:left="0" w:firstLine="0" w:firstLineChars="0"/>
        <w:rPr>
          <w:rFonts w:ascii="仿宋" w:hAnsi="仿宋" w:eastAsia="仿宋"/>
          <w:sz w:val="24"/>
        </w:rPr>
      </w:pPr>
      <w:r>
        <w:rPr>
          <w:rFonts w:hint="eastAsia" w:ascii="仿宋" w:hAnsi="仿宋" w:eastAsia="仿宋"/>
          <w:sz w:val="24"/>
        </w:rPr>
        <w:t>系统内嵌异常处理组件，支持在流程异常时捕获异常、记录日志、截图并自动发送邮件。</w:t>
      </w:r>
    </w:p>
    <w:p>
      <w:pPr>
        <w:numPr>
          <w:ilvl w:val="0"/>
          <w:numId w:val="49"/>
        </w:numPr>
        <w:spacing w:line="276" w:lineRule="auto"/>
        <w:ind w:left="0" w:firstLine="0"/>
        <w:rPr>
          <w:rFonts w:ascii="仿宋" w:hAnsi="仿宋" w:eastAsia="仿宋"/>
          <w:b/>
          <w:bCs/>
          <w:sz w:val="24"/>
        </w:rPr>
      </w:pPr>
      <w:bookmarkStart w:id="185" w:name="_Toc42586683"/>
      <w:r>
        <w:rPr>
          <w:rFonts w:hint="eastAsia" w:ascii="仿宋" w:hAnsi="仿宋" w:eastAsia="仿宋"/>
          <w:b/>
          <w:bCs/>
          <w:sz w:val="24"/>
        </w:rPr>
        <w:t>拾取能力</w:t>
      </w:r>
    </w:p>
    <w:bookmarkEnd w:id="185"/>
    <w:p>
      <w:pPr>
        <w:pStyle w:val="67"/>
        <w:numPr>
          <w:ilvl w:val="0"/>
          <w:numId w:val="52"/>
        </w:numPr>
        <w:spacing w:line="276" w:lineRule="auto"/>
        <w:ind w:left="0" w:firstLine="0" w:firstLineChars="0"/>
        <w:rPr>
          <w:rFonts w:ascii="仿宋" w:hAnsi="仿宋" w:eastAsia="仿宋"/>
          <w:b/>
          <w:bCs/>
          <w:sz w:val="24"/>
        </w:rPr>
      </w:pPr>
      <w:r>
        <w:rPr>
          <w:rFonts w:hint="eastAsia" w:ascii="仿宋" w:hAnsi="仿宋" w:eastAsia="仿宋"/>
          <w:sz w:val="24"/>
        </w:rPr>
        <w:t>系统提供键盘、鼠标、热键、图像识别OCR、浏览器、捕捉软件或网页等控件。</w:t>
      </w:r>
    </w:p>
    <w:p>
      <w:pPr>
        <w:pStyle w:val="67"/>
        <w:numPr>
          <w:ilvl w:val="0"/>
          <w:numId w:val="52"/>
        </w:numPr>
        <w:spacing w:line="276" w:lineRule="auto"/>
        <w:ind w:left="0" w:firstLine="0" w:firstLineChars="0"/>
        <w:rPr>
          <w:rFonts w:ascii="仿宋" w:hAnsi="仿宋" w:eastAsia="仿宋"/>
          <w:sz w:val="24"/>
        </w:rPr>
      </w:pPr>
      <w:r>
        <w:rPr>
          <w:rFonts w:hint="eastAsia" w:ascii="仿宋" w:hAnsi="仿宋" w:eastAsia="仿宋"/>
          <w:sz w:val="24"/>
        </w:rPr>
        <w:t>系统支持Citrix等虚拟环境，以及IE、Chrome、Firefox等常见浏览器。</w:t>
      </w:r>
    </w:p>
    <w:p>
      <w:pPr>
        <w:pStyle w:val="67"/>
        <w:numPr>
          <w:ilvl w:val="0"/>
          <w:numId w:val="52"/>
        </w:numPr>
        <w:spacing w:line="276" w:lineRule="auto"/>
        <w:ind w:left="0" w:firstLine="0" w:firstLineChars="0"/>
        <w:rPr>
          <w:rFonts w:ascii="仿宋" w:hAnsi="仿宋" w:eastAsia="仿宋"/>
          <w:sz w:val="24"/>
        </w:rPr>
      </w:pPr>
      <w:r>
        <w:rPr>
          <w:rFonts w:hint="eastAsia" w:ascii="仿宋" w:hAnsi="仿宋" w:eastAsia="仿宋"/>
          <w:sz w:val="24"/>
        </w:rPr>
        <w:t>系统支持用户界面元素属性的获取，并达到参数化定位界面元素，支持便捷选择某一元素的属性是否参与识别。</w:t>
      </w:r>
    </w:p>
    <w:p>
      <w:pPr>
        <w:pStyle w:val="67"/>
        <w:numPr>
          <w:ilvl w:val="0"/>
          <w:numId w:val="52"/>
        </w:numPr>
        <w:spacing w:line="276" w:lineRule="auto"/>
        <w:ind w:left="0" w:firstLine="0" w:firstLineChars="0"/>
        <w:rPr>
          <w:rFonts w:ascii="仿宋" w:hAnsi="仿宋" w:eastAsia="仿宋"/>
          <w:sz w:val="24"/>
        </w:rPr>
      </w:pPr>
      <w:r>
        <w:rPr>
          <w:rFonts w:hint="eastAsia" w:ascii="仿宋" w:hAnsi="仿宋" w:eastAsia="仿宋"/>
          <w:sz w:val="24"/>
        </w:rPr>
        <w:t>系统支持通过特定控件编写表达式来抓取网页。</w:t>
      </w:r>
    </w:p>
    <w:p>
      <w:pPr>
        <w:numPr>
          <w:ilvl w:val="0"/>
          <w:numId w:val="49"/>
        </w:numPr>
        <w:spacing w:line="276" w:lineRule="auto"/>
        <w:ind w:left="0" w:firstLine="0"/>
        <w:rPr>
          <w:rFonts w:ascii="仿宋" w:hAnsi="仿宋" w:eastAsia="仿宋"/>
          <w:b/>
          <w:bCs/>
          <w:sz w:val="24"/>
        </w:rPr>
      </w:pPr>
      <w:bookmarkStart w:id="186" w:name="_Toc42586684"/>
      <w:r>
        <w:rPr>
          <w:rFonts w:hint="eastAsia" w:ascii="仿宋" w:hAnsi="仿宋" w:eastAsia="仿宋"/>
          <w:b/>
          <w:bCs/>
          <w:sz w:val="24"/>
        </w:rPr>
        <w:t>自动化流程设置要求</w:t>
      </w:r>
    </w:p>
    <w:bookmarkEnd w:id="186"/>
    <w:p>
      <w:pPr>
        <w:pStyle w:val="67"/>
        <w:numPr>
          <w:ilvl w:val="0"/>
          <w:numId w:val="53"/>
        </w:numPr>
        <w:spacing w:line="276" w:lineRule="auto"/>
        <w:ind w:left="0" w:firstLine="0" w:firstLineChars="0"/>
        <w:rPr>
          <w:rFonts w:ascii="仿宋" w:hAnsi="仿宋" w:eastAsia="仿宋"/>
          <w:b/>
          <w:bCs/>
          <w:sz w:val="24"/>
        </w:rPr>
      </w:pPr>
      <w:r>
        <w:rPr>
          <w:rFonts w:hint="eastAsia" w:ascii="仿宋" w:hAnsi="仿宋" w:eastAsia="仿宋"/>
          <w:sz w:val="24"/>
        </w:rPr>
        <w:t>支持根据已存放在Windows系统中的安全凭据自动登录，并能够根据既定数据填写到指定位置。</w:t>
      </w:r>
    </w:p>
    <w:p>
      <w:pPr>
        <w:pStyle w:val="67"/>
        <w:numPr>
          <w:ilvl w:val="0"/>
          <w:numId w:val="53"/>
        </w:numPr>
        <w:spacing w:line="276" w:lineRule="auto"/>
        <w:ind w:left="0" w:firstLine="0" w:firstLineChars="0"/>
        <w:rPr>
          <w:rFonts w:ascii="仿宋" w:hAnsi="仿宋" w:eastAsia="仿宋"/>
          <w:sz w:val="24"/>
        </w:rPr>
      </w:pPr>
      <w:r>
        <w:rPr>
          <w:rFonts w:hint="eastAsia" w:ascii="仿宋" w:hAnsi="仿宋" w:eastAsia="仿宋"/>
          <w:sz w:val="24"/>
        </w:rPr>
        <w:t>支持自动获取指定位置数据、表格内容等操作。</w:t>
      </w:r>
    </w:p>
    <w:p>
      <w:pPr>
        <w:pStyle w:val="67"/>
        <w:numPr>
          <w:ilvl w:val="0"/>
          <w:numId w:val="53"/>
        </w:numPr>
        <w:spacing w:line="276" w:lineRule="auto"/>
        <w:ind w:left="0" w:firstLine="0" w:firstLineChars="0"/>
        <w:rPr>
          <w:rFonts w:ascii="仿宋" w:hAnsi="仿宋" w:eastAsia="仿宋"/>
          <w:sz w:val="24"/>
        </w:rPr>
      </w:pPr>
      <w:r>
        <w:rPr>
          <w:rFonts w:hint="eastAsia" w:ascii="仿宋" w:hAnsi="仿宋" w:eastAsia="仿宋"/>
          <w:sz w:val="24"/>
        </w:rPr>
        <w:t>支持对于处理完的报表支持存放于统一的文件夹、统一命名格式、统一存放路径、进而触发人工进行审核。</w:t>
      </w:r>
    </w:p>
    <w:p>
      <w:pPr>
        <w:numPr>
          <w:ilvl w:val="0"/>
          <w:numId w:val="11"/>
        </w:numPr>
        <w:spacing w:line="276" w:lineRule="auto"/>
        <w:ind w:left="0" w:firstLine="0"/>
        <w:rPr>
          <w:rFonts w:ascii="仿宋" w:hAnsi="仿宋" w:eastAsia="仿宋"/>
          <w:b/>
          <w:bCs/>
          <w:sz w:val="24"/>
        </w:rPr>
      </w:pPr>
      <w:r>
        <w:rPr>
          <w:rFonts w:hint="eastAsia" w:ascii="仿宋" w:hAnsi="仿宋" w:eastAsia="仿宋"/>
          <w:b/>
          <w:bCs/>
          <w:sz w:val="24"/>
        </w:rPr>
        <w:t>课程资源内容</w:t>
      </w:r>
    </w:p>
    <w:p>
      <w:pPr>
        <w:pStyle w:val="67"/>
        <w:numPr>
          <w:ilvl w:val="0"/>
          <w:numId w:val="54"/>
        </w:numPr>
        <w:tabs>
          <w:tab w:val="left" w:pos="567"/>
        </w:tabs>
        <w:spacing w:line="276" w:lineRule="auto"/>
        <w:ind w:firstLineChars="0"/>
        <w:rPr>
          <w:rFonts w:ascii="仿宋" w:hAnsi="仿宋" w:eastAsia="仿宋"/>
          <w:b/>
          <w:bCs/>
          <w:sz w:val="24"/>
        </w:rPr>
      </w:pPr>
      <w:r>
        <w:rPr>
          <w:rFonts w:hint="eastAsia" w:ascii="仿宋" w:hAnsi="仿宋" w:eastAsia="仿宋"/>
          <w:b/>
          <w:bCs/>
          <w:sz w:val="24"/>
        </w:rPr>
        <w:t>R</w:t>
      </w:r>
      <w:r>
        <w:rPr>
          <w:rFonts w:ascii="仿宋" w:hAnsi="仿宋" w:eastAsia="仿宋"/>
          <w:b/>
          <w:bCs/>
          <w:sz w:val="24"/>
        </w:rPr>
        <w:t>PA</w:t>
      </w:r>
      <w:r>
        <w:rPr>
          <w:rFonts w:hint="eastAsia" w:ascii="仿宋" w:hAnsi="仿宋" w:eastAsia="仿宋"/>
          <w:b/>
          <w:bCs/>
          <w:sz w:val="24"/>
        </w:rPr>
        <w:t>认知、通用案例学习、企业实施方法</w:t>
      </w:r>
    </w:p>
    <w:p>
      <w:pPr>
        <w:pStyle w:val="67"/>
        <w:numPr>
          <w:ilvl w:val="0"/>
          <w:numId w:val="55"/>
        </w:numPr>
        <w:spacing w:line="276" w:lineRule="auto"/>
        <w:ind w:left="0" w:firstLine="0" w:firstLineChars="0"/>
        <w:rPr>
          <w:rFonts w:ascii="仿宋" w:hAnsi="仿宋" w:eastAsia="仿宋"/>
          <w:sz w:val="24"/>
        </w:rPr>
      </w:pPr>
      <w:r>
        <w:rPr>
          <w:rFonts w:ascii="仿宋" w:hAnsi="仿宋" w:eastAsia="仿宋"/>
          <w:sz w:val="24"/>
        </w:rPr>
        <w:t>RPA商业全景</w:t>
      </w:r>
      <w:r>
        <w:rPr>
          <w:rFonts w:hint="eastAsia" w:ascii="仿宋" w:hAnsi="仿宋" w:eastAsia="仿宋"/>
          <w:sz w:val="24"/>
        </w:rPr>
        <w:t>机器人概述，包含但不限于描述R</w:t>
      </w:r>
      <w:r>
        <w:rPr>
          <w:rFonts w:ascii="仿宋" w:hAnsi="仿宋" w:eastAsia="仿宋"/>
          <w:sz w:val="24"/>
        </w:rPr>
        <w:t>PA</w:t>
      </w:r>
      <w:r>
        <w:rPr>
          <w:rFonts w:hint="eastAsia" w:ascii="仿宋" w:hAnsi="仿宋" w:eastAsia="仿宋"/>
          <w:sz w:val="24"/>
        </w:rPr>
        <w:t>机器人的特征与功能、发展历程、职业发展规划的教学P</w:t>
      </w:r>
      <w:r>
        <w:rPr>
          <w:rFonts w:ascii="仿宋" w:hAnsi="仿宋" w:eastAsia="仿宋"/>
          <w:sz w:val="24"/>
        </w:rPr>
        <w:t>PT</w:t>
      </w:r>
      <w:r>
        <w:rPr>
          <w:rFonts w:hint="eastAsia" w:ascii="仿宋" w:hAnsi="仿宋" w:eastAsia="仿宋"/>
          <w:sz w:val="24"/>
        </w:rPr>
        <w:t>和视频。</w:t>
      </w:r>
    </w:p>
    <w:p>
      <w:pPr>
        <w:pStyle w:val="67"/>
        <w:numPr>
          <w:ilvl w:val="0"/>
          <w:numId w:val="55"/>
        </w:numPr>
        <w:spacing w:line="276" w:lineRule="auto"/>
        <w:ind w:left="0" w:firstLine="0" w:firstLineChars="0"/>
        <w:rPr>
          <w:rFonts w:ascii="仿宋" w:hAnsi="仿宋" w:eastAsia="仿宋"/>
          <w:sz w:val="24"/>
        </w:rPr>
      </w:pPr>
      <w:r>
        <w:rPr>
          <w:rFonts w:ascii="仿宋" w:hAnsi="仿宋" w:eastAsia="仿宋"/>
          <w:sz w:val="24"/>
        </w:rPr>
        <w:t>RPA机器人</w:t>
      </w:r>
      <w:r>
        <w:rPr>
          <w:rFonts w:hint="eastAsia" w:ascii="仿宋" w:hAnsi="仿宋" w:eastAsia="仿宋"/>
          <w:sz w:val="24"/>
        </w:rPr>
        <w:t>应用技术，包含但不限于讲解R</w:t>
      </w:r>
      <w:r>
        <w:rPr>
          <w:rFonts w:ascii="仿宋" w:hAnsi="仿宋" w:eastAsia="仿宋"/>
          <w:sz w:val="24"/>
        </w:rPr>
        <w:t>PA</w:t>
      </w:r>
      <w:r>
        <w:rPr>
          <w:rFonts w:hint="eastAsia" w:ascii="仿宋" w:hAnsi="仿宋" w:eastAsia="仿宋"/>
          <w:sz w:val="24"/>
        </w:rPr>
        <w:t>-基础应用设置、网页自动化操作、Excel自动化应用、条件/循环控制四部分不少于1</w:t>
      </w:r>
      <w:r>
        <w:rPr>
          <w:rFonts w:ascii="仿宋" w:hAnsi="仿宋" w:eastAsia="仿宋"/>
          <w:sz w:val="24"/>
        </w:rPr>
        <w:t>0</w:t>
      </w:r>
      <w:r>
        <w:rPr>
          <w:rFonts w:hint="eastAsia" w:ascii="仿宋" w:hAnsi="仿宋" w:eastAsia="仿宋"/>
          <w:sz w:val="24"/>
        </w:rPr>
        <w:t>个控件介绍的教学内容。</w:t>
      </w:r>
    </w:p>
    <w:p>
      <w:pPr>
        <w:pStyle w:val="67"/>
        <w:numPr>
          <w:ilvl w:val="0"/>
          <w:numId w:val="55"/>
        </w:numPr>
        <w:spacing w:line="276" w:lineRule="auto"/>
        <w:ind w:left="0" w:firstLine="0" w:firstLineChars="0"/>
        <w:rPr>
          <w:rFonts w:ascii="仿宋" w:hAnsi="仿宋" w:eastAsia="仿宋"/>
          <w:sz w:val="24"/>
        </w:rPr>
      </w:pPr>
      <w:r>
        <w:rPr>
          <w:rFonts w:ascii="仿宋" w:hAnsi="仿宋" w:eastAsia="仿宋"/>
          <w:sz w:val="24"/>
        </w:rPr>
        <w:t>RPA在智能文件处理中的应用</w:t>
      </w:r>
      <w:r>
        <w:rPr>
          <w:rFonts w:hint="eastAsia" w:ascii="仿宋" w:hAnsi="仿宋" w:eastAsia="仿宋"/>
          <w:sz w:val="24"/>
        </w:rPr>
        <w:t>，包含人寿保单审核应用场景、批量识别火车票信息应用场景的案例教学P</w:t>
      </w:r>
      <w:r>
        <w:rPr>
          <w:rFonts w:ascii="仿宋" w:hAnsi="仿宋" w:eastAsia="仿宋"/>
          <w:sz w:val="24"/>
        </w:rPr>
        <w:t>PT</w:t>
      </w:r>
      <w:r>
        <w:rPr>
          <w:rFonts w:hint="eastAsia" w:ascii="仿宋" w:hAnsi="仿宋" w:eastAsia="仿宋"/>
          <w:sz w:val="24"/>
        </w:rPr>
        <w:t>和视频。</w:t>
      </w:r>
    </w:p>
    <w:p>
      <w:pPr>
        <w:pStyle w:val="67"/>
        <w:numPr>
          <w:ilvl w:val="0"/>
          <w:numId w:val="55"/>
        </w:numPr>
        <w:spacing w:line="276" w:lineRule="auto"/>
        <w:ind w:left="0" w:firstLine="0" w:firstLineChars="0"/>
        <w:rPr>
          <w:rFonts w:ascii="仿宋" w:hAnsi="仿宋" w:eastAsia="仿宋"/>
          <w:sz w:val="24"/>
        </w:rPr>
      </w:pPr>
      <w:r>
        <w:rPr>
          <w:rFonts w:ascii="仿宋" w:hAnsi="仿宋" w:eastAsia="仿宋"/>
          <w:sz w:val="24"/>
        </w:rPr>
        <w:t>RPA在智能数据处理中的应用</w:t>
      </w:r>
      <w:r>
        <w:rPr>
          <w:rFonts w:hint="eastAsia" w:ascii="仿宋" w:hAnsi="仿宋" w:eastAsia="仿宋"/>
          <w:sz w:val="24"/>
        </w:rPr>
        <w:t>，包含</w:t>
      </w:r>
      <w:r>
        <w:rPr>
          <w:rFonts w:ascii="仿宋" w:hAnsi="仿宋" w:eastAsia="仿宋"/>
          <w:sz w:val="24"/>
        </w:rPr>
        <w:t>RPA+EXCEL数据可视化应用场景</w:t>
      </w:r>
      <w:r>
        <w:rPr>
          <w:rFonts w:hint="eastAsia" w:ascii="仿宋" w:hAnsi="仿宋" w:eastAsia="仿宋"/>
          <w:sz w:val="24"/>
        </w:rPr>
        <w:t>、行业研究报告信息获取应用场景、股票信息抓取应用场景的案例教学P</w:t>
      </w:r>
      <w:r>
        <w:rPr>
          <w:rFonts w:ascii="仿宋" w:hAnsi="仿宋" w:eastAsia="仿宋"/>
          <w:sz w:val="24"/>
        </w:rPr>
        <w:t>PT</w:t>
      </w:r>
      <w:r>
        <w:rPr>
          <w:rFonts w:hint="eastAsia" w:ascii="仿宋" w:hAnsi="仿宋" w:eastAsia="仿宋"/>
          <w:sz w:val="24"/>
        </w:rPr>
        <w:t>和视频。</w:t>
      </w:r>
    </w:p>
    <w:p>
      <w:pPr>
        <w:numPr>
          <w:ilvl w:val="0"/>
          <w:numId w:val="47"/>
        </w:numPr>
        <w:spacing w:line="276" w:lineRule="auto"/>
        <w:ind w:left="0" w:firstLine="0"/>
        <w:rPr>
          <w:rFonts w:ascii="仿宋" w:hAnsi="仿宋" w:eastAsia="仿宋"/>
          <w:sz w:val="24"/>
          <w:lang w:bidi="en-US"/>
        </w:rPr>
      </w:pPr>
      <w:r>
        <w:rPr>
          <w:rFonts w:ascii="仿宋" w:hAnsi="仿宋" w:eastAsia="仿宋"/>
          <w:sz w:val="24"/>
        </w:rPr>
        <w:t>RPA</w:t>
      </w:r>
      <w:r>
        <w:rPr>
          <w:rFonts w:hint="eastAsia" w:ascii="仿宋" w:hAnsi="仿宋" w:eastAsia="仿宋"/>
          <w:sz w:val="24"/>
        </w:rPr>
        <w:t>应用实践，包含但不限于讲解R</w:t>
      </w:r>
      <w:r>
        <w:rPr>
          <w:rFonts w:ascii="仿宋" w:hAnsi="仿宋" w:eastAsia="仿宋"/>
          <w:sz w:val="24"/>
        </w:rPr>
        <w:t>PA</w:t>
      </w:r>
      <w:r>
        <w:rPr>
          <w:rFonts w:hint="eastAsia" w:ascii="仿宋" w:hAnsi="仿宋" w:eastAsia="仿宋"/>
          <w:sz w:val="24"/>
        </w:rPr>
        <w:t>卓越中心（</w:t>
      </w:r>
      <w:r>
        <w:rPr>
          <w:rFonts w:ascii="仿宋" w:hAnsi="仿宋" w:eastAsia="仿宋"/>
          <w:sz w:val="24"/>
        </w:rPr>
        <w:t>CoE）</w:t>
      </w:r>
      <w:r>
        <w:rPr>
          <w:rFonts w:hint="eastAsia" w:ascii="仿宋" w:hAnsi="仿宋" w:eastAsia="仿宋"/>
          <w:sz w:val="24"/>
        </w:rPr>
        <w:t>、</w:t>
      </w:r>
      <w:r>
        <w:rPr>
          <w:rFonts w:ascii="仿宋" w:hAnsi="仿宋" w:eastAsia="仿宋"/>
          <w:sz w:val="24"/>
        </w:rPr>
        <w:t>RPA的实施方法论</w:t>
      </w:r>
      <w:r>
        <w:rPr>
          <w:rFonts w:hint="eastAsia" w:ascii="仿宋" w:hAnsi="仿宋" w:eastAsia="仿宋"/>
          <w:sz w:val="24"/>
        </w:rPr>
        <w:t>、</w:t>
      </w:r>
      <w:r>
        <w:rPr>
          <w:rFonts w:ascii="仿宋" w:hAnsi="仿宋" w:eastAsia="仿宋"/>
          <w:sz w:val="24"/>
        </w:rPr>
        <w:t>RPA在商业领域中的应用</w:t>
      </w:r>
      <w:r>
        <w:rPr>
          <w:rFonts w:hint="eastAsia" w:ascii="仿宋" w:hAnsi="仿宋" w:eastAsia="仿宋"/>
          <w:sz w:val="24"/>
        </w:rPr>
        <w:t>、风险与控制的教学P</w:t>
      </w:r>
      <w:r>
        <w:rPr>
          <w:rFonts w:ascii="仿宋" w:hAnsi="仿宋" w:eastAsia="仿宋"/>
          <w:sz w:val="24"/>
        </w:rPr>
        <w:t>PT</w:t>
      </w:r>
      <w:r>
        <w:rPr>
          <w:rFonts w:hint="eastAsia" w:ascii="仿宋" w:hAnsi="仿宋" w:eastAsia="仿宋"/>
          <w:sz w:val="24"/>
        </w:rPr>
        <w:t>和视频。</w:t>
      </w:r>
    </w:p>
    <w:p>
      <w:pPr>
        <w:numPr>
          <w:ilvl w:val="0"/>
          <w:numId w:val="47"/>
        </w:numPr>
        <w:spacing w:line="276" w:lineRule="auto"/>
        <w:ind w:left="0" w:firstLine="0"/>
        <w:rPr>
          <w:rFonts w:ascii="仿宋" w:hAnsi="仿宋" w:eastAsia="仿宋"/>
          <w:sz w:val="24"/>
        </w:rPr>
      </w:pPr>
      <w:r>
        <w:rPr>
          <w:rFonts w:hint="eastAsia" w:ascii="仿宋" w:hAnsi="仿宋" w:eastAsia="仿宋"/>
          <w:sz w:val="24"/>
        </w:rPr>
        <w:t>不少于1</w:t>
      </w:r>
      <w:r>
        <w:rPr>
          <w:rFonts w:ascii="仿宋" w:hAnsi="仿宋" w:eastAsia="仿宋"/>
          <w:sz w:val="24"/>
        </w:rPr>
        <w:t>6</w:t>
      </w:r>
      <w:r>
        <w:rPr>
          <w:rFonts w:hint="eastAsia" w:ascii="仿宋" w:hAnsi="仿宋" w:eastAsia="仿宋"/>
          <w:sz w:val="24"/>
        </w:rPr>
        <w:t>课时。</w:t>
      </w:r>
    </w:p>
    <w:p>
      <w:pPr>
        <w:pStyle w:val="67"/>
        <w:numPr>
          <w:ilvl w:val="0"/>
          <w:numId w:val="54"/>
        </w:numPr>
        <w:tabs>
          <w:tab w:val="left" w:pos="567"/>
        </w:tabs>
        <w:spacing w:line="276" w:lineRule="auto"/>
        <w:ind w:firstLineChars="0"/>
        <w:rPr>
          <w:rFonts w:ascii="仿宋" w:hAnsi="仿宋" w:eastAsia="仿宋"/>
          <w:b/>
          <w:bCs/>
          <w:sz w:val="24"/>
        </w:rPr>
      </w:pPr>
      <w:r>
        <w:rPr>
          <w:rFonts w:hint="eastAsia" w:ascii="仿宋" w:hAnsi="仿宋" w:eastAsia="仿宋"/>
          <w:b/>
          <w:bCs/>
          <w:sz w:val="24"/>
        </w:rPr>
        <w:t>商业全景机器人应用领域</w:t>
      </w:r>
    </w:p>
    <w:p>
      <w:pPr>
        <w:pStyle w:val="67"/>
        <w:numPr>
          <w:ilvl w:val="0"/>
          <w:numId w:val="56"/>
        </w:numPr>
        <w:spacing w:line="276" w:lineRule="auto"/>
        <w:ind w:left="0" w:firstLine="0" w:firstLineChars="0"/>
        <w:jc w:val="left"/>
        <w:rPr>
          <w:rFonts w:ascii="仿宋" w:hAnsi="仿宋" w:eastAsia="仿宋"/>
          <w:b/>
          <w:bCs/>
          <w:sz w:val="24"/>
        </w:rPr>
      </w:pPr>
      <w:r>
        <w:rPr>
          <w:rFonts w:hint="eastAsia" w:ascii="仿宋" w:hAnsi="仿宋" w:eastAsia="仿宋"/>
          <w:sz w:val="24"/>
        </w:rPr>
        <w:t>商业全景机器人案例包括</w:t>
      </w:r>
      <w:r>
        <w:rPr>
          <w:rFonts w:ascii="仿宋" w:hAnsi="仿宋" w:eastAsia="仿宋"/>
          <w:sz w:val="24"/>
        </w:rPr>
        <w:t>在商务管理</w:t>
      </w:r>
      <w:r>
        <w:rPr>
          <w:rFonts w:hint="eastAsia" w:ascii="仿宋" w:hAnsi="仿宋" w:eastAsia="仿宋"/>
          <w:sz w:val="24"/>
        </w:rPr>
        <w:t>、</w:t>
      </w:r>
      <w:r>
        <w:rPr>
          <w:rFonts w:ascii="仿宋" w:hAnsi="仿宋" w:eastAsia="仿宋"/>
          <w:sz w:val="24"/>
        </w:rPr>
        <w:t>人力资源</w:t>
      </w:r>
      <w:r>
        <w:rPr>
          <w:rFonts w:hint="eastAsia" w:ascii="仿宋" w:hAnsi="仿宋" w:eastAsia="仿宋"/>
          <w:sz w:val="24"/>
        </w:rPr>
        <w:t>、市场营销、电商、财务、金融</w:t>
      </w:r>
      <w:r>
        <w:rPr>
          <w:rFonts w:ascii="仿宋" w:hAnsi="仿宋" w:eastAsia="仿宋"/>
          <w:sz w:val="24"/>
        </w:rPr>
        <w:t>领域中的应用</w:t>
      </w:r>
      <w:r>
        <w:rPr>
          <w:rFonts w:hint="eastAsia" w:ascii="仿宋" w:hAnsi="仿宋" w:eastAsia="仿宋"/>
          <w:sz w:val="24"/>
        </w:rPr>
        <w:t>，每个领域不少于2个机器人教学案例，包含：招投标信息获取、录用通知书自动生成、国内货物运费对比查询、抖音达人合作邀约等共计不少于1</w:t>
      </w:r>
      <w:r>
        <w:rPr>
          <w:rFonts w:ascii="仿宋" w:hAnsi="仿宋" w:eastAsia="仿宋"/>
          <w:sz w:val="24"/>
        </w:rPr>
        <w:t>6</w:t>
      </w:r>
      <w:r>
        <w:rPr>
          <w:rFonts w:hint="eastAsia" w:ascii="仿宋" w:hAnsi="仿宋" w:eastAsia="仿宋"/>
          <w:sz w:val="24"/>
        </w:rPr>
        <w:t>种业务场景机器人，提供案例教学P</w:t>
      </w:r>
      <w:r>
        <w:rPr>
          <w:rFonts w:ascii="仿宋" w:hAnsi="仿宋" w:eastAsia="仿宋"/>
          <w:sz w:val="24"/>
        </w:rPr>
        <w:t>PT</w:t>
      </w:r>
      <w:r>
        <w:rPr>
          <w:rFonts w:hint="eastAsia" w:ascii="仿宋" w:hAnsi="仿宋" w:eastAsia="仿宋"/>
          <w:sz w:val="24"/>
        </w:rPr>
        <w:t>、业务资源、视频等教学资源。</w:t>
      </w:r>
    </w:p>
    <w:p>
      <w:pPr>
        <w:pStyle w:val="67"/>
        <w:numPr>
          <w:ilvl w:val="0"/>
          <w:numId w:val="56"/>
        </w:numPr>
        <w:spacing w:line="276" w:lineRule="auto"/>
        <w:ind w:left="0" w:firstLine="0" w:firstLineChars="0"/>
        <w:jc w:val="left"/>
        <w:rPr>
          <w:rFonts w:ascii="仿宋" w:hAnsi="仿宋" w:eastAsia="仿宋"/>
          <w:b/>
          <w:bCs/>
          <w:sz w:val="24"/>
        </w:rPr>
      </w:pPr>
      <w:r>
        <w:rPr>
          <w:rFonts w:hint="eastAsia" w:ascii="仿宋" w:hAnsi="仿宋" w:eastAsia="仿宋"/>
          <w:sz w:val="24"/>
        </w:rPr>
        <w:t>每个教学案例采用模拟企业R</w:t>
      </w:r>
      <w:r>
        <w:rPr>
          <w:rFonts w:ascii="仿宋" w:hAnsi="仿宋" w:eastAsia="仿宋"/>
          <w:sz w:val="24"/>
        </w:rPr>
        <w:t>PA</w:t>
      </w:r>
      <w:r>
        <w:rPr>
          <w:rFonts w:hint="eastAsia" w:ascii="仿宋" w:hAnsi="仿宋" w:eastAsia="仿宋"/>
          <w:sz w:val="24"/>
        </w:rPr>
        <w:t>实施教学方法，包括以下六个步骤：场景介绍、业务梳理和分析、编制自动化需求、R</w:t>
      </w:r>
      <w:r>
        <w:rPr>
          <w:rFonts w:ascii="仿宋" w:hAnsi="仿宋" w:eastAsia="仿宋"/>
          <w:sz w:val="24"/>
        </w:rPr>
        <w:t>PA</w:t>
      </w:r>
      <w:r>
        <w:rPr>
          <w:rFonts w:hint="eastAsia" w:ascii="仿宋" w:hAnsi="仿宋" w:eastAsia="仿宋"/>
          <w:sz w:val="24"/>
        </w:rPr>
        <w:t>流程设计、</w:t>
      </w:r>
      <w:r>
        <w:rPr>
          <w:rFonts w:ascii="仿宋" w:hAnsi="仿宋" w:eastAsia="仿宋"/>
          <w:sz w:val="24"/>
        </w:rPr>
        <w:t>RPA</w:t>
      </w:r>
      <w:r>
        <w:rPr>
          <w:rFonts w:hint="eastAsia" w:ascii="仿宋" w:hAnsi="仿宋" w:eastAsia="仿宋"/>
          <w:sz w:val="24"/>
        </w:rPr>
        <w:t>机器人开发、应用及改进。</w:t>
      </w:r>
    </w:p>
    <w:p>
      <w:pPr>
        <w:pStyle w:val="67"/>
        <w:numPr>
          <w:ilvl w:val="0"/>
          <w:numId w:val="56"/>
        </w:numPr>
        <w:spacing w:line="276" w:lineRule="auto"/>
        <w:ind w:left="0" w:firstLine="0" w:firstLineChars="0"/>
        <w:jc w:val="left"/>
        <w:rPr>
          <w:rFonts w:ascii="仿宋" w:hAnsi="仿宋" w:eastAsia="仿宋"/>
          <w:sz w:val="24"/>
        </w:rPr>
      </w:pPr>
      <w:r>
        <w:rPr>
          <w:rFonts w:hint="eastAsia" w:ascii="仿宋" w:hAnsi="仿宋" w:eastAsia="仿宋"/>
          <w:sz w:val="24"/>
        </w:rPr>
        <w:t>不少于</w:t>
      </w:r>
      <w:r>
        <w:rPr>
          <w:rFonts w:ascii="仿宋" w:hAnsi="仿宋" w:eastAsia="仿宋"/>
          <w:sz w:val="24"/>
        </w:rPr>
        <w:t>54</w:t>
      </w:r>
      <w:r>
        <w:rPr>
          <w:rFonts w:hint="eastAsia" w:ascii="仿宋" w:hAnsi="仿宋" w:eastAsia="仿宋"/>
          <w:sz w:val="24"/>
        </w:rPr>
        <w:t>课时。</w:t>
      </w:r>
    </w:p>
    <w:p>
      <w:pPr>
        <w:pStyle w:val="67"/>
        <w:numPr>
          <w:ilvl w:val="0"/>
          <w:numId w:val="54"/>
        </w:numPr>
        <w:tabs>
          <w:tab w:val="left" w:pos="567"/>
        </w:tabs>
        <w:spacing w:line="276" w:lineRule="auto"/>
        <w:ind w:firstLineChars="0"/>
        <w:rPr>
          <w:rFonts w:ascii="仿宋" w:hAnsi="仿宋" w:eastAsia="仿宋"/>
          <w:b/>
          <w:bCs/>
          <w:sz w:val="24"/>
        </w:rPr>
      </w:pPr>
      <w:r>
        <w:rPr>
          <w:rFonts w:hint="eastAsia" w:ascii="仿宋" w:hAnsi="仿宋" w:eastAsia="仿宋"/>
          <w:b/>
          <w:bCs/>
          <w:sz w:val="24"/>
        </w:rPr>
        <w:t>企业数字员工</w:t>
      </w:r>
      <w:r>
        <w:rPr>
          <w:rFonts w:ascii="仿宋" w:hAnsi="仿宋" w:eastAsia="仿宋"/>
          <w:b/>
          <w:bCs/>
          <w:sz w:val="24"/>
        </w:rPr>
        <w:t>RPA创新</w:t>
      </w:r>
      <w:r>
        <w:rPr>
          <w:rFonts w:hint="eastAsia" w:ascii="仿宋" w:hAnsi="仿宋" w:eastAsia="仿宋"/>
          <w:b/>
          <w:bCs/>
          <w:sz w:val="24"/>
        </w:rPr>
        <w:t>设计</w:t>
      </w:r>
    </w:p>
    <w:p>
      <w:pPr>
        <w:pStyle w:val="67"/>
        <w:numPr>
          <w:ilvl w:val="0"/>
          <w:numId w:val="57"/>
        </w:numPr>
        <w:spacing w:line="276" w:lineRule="auto"/>
        <w:ind w:left="0" w:firstLine="0" w:firstLineChars="0"/>
        <w:jc w:val="left"/>
        <w:rPr>
          <w:rFonts w:ascii="仿宋" w:hAnsi="仿宋" w:eastAsia="仿宋"/>
          <w:sz w:val="24"/>
        </w:rPr>
      </w:pPr>
      <w:r>
        <w:rPr>
          <w:rFonts w:hint="eastAsia" w:ascii="仿宋" w:hAnsi="仿宋" w:eastAsia="仿宋"/>
          <w:sz w:val="24"/>
        </w:rPr>
        <w:t>包含数字机器人RPA创新设计工作场景，教学P</w:t>
      </w:r>
      <w:r>
        <w:rPr>
          <w:rFonts w:ascii="仿宋" w:hAnsi="仿宋" w:eastAsia="仿宋"/>
          <w:sz w:val="24"/>
        </w:rPr>
        <w:t>PT</w:t>
      </w:r>
      <w:r>
        <w:rPr>
          <w:rFonts w:hint="eastAsia" w:ascii="仿宋" w:hAnsi="仿宋" w:eastAsia="仿宋"/>
          <w:sz w:val="24"/>
        </w:rPr>
        <w:t>、业务数据等教学资源。</w:t>
      </w:r>
    </w:p>
    <w:p>
      <w:pPr>
        <w:pStyle w:val="67"/>
        <w:numPr>
          <w:ilvl w:val="0"/>
          <w:numId w:val="11"/>
        </w:numPr>
        <w:tabs>
          <w:tab w:val="left" w:pos="567"/>
        </w:tabs>
        <w:spacing w:line="276" w:lineRule="auto"/>
        <w:ind w:firstLineChars="0"/>
        <w:rPr>
          <w:rFonts w:ascii="仿宋" w:hAnsi="仿宋" w:eastAsia="仿宋"/>
          <w:b/>
          <w:bCs/>
          <w:sz w:val="24"/>
        </w:rPr>
      </w:pPr>
      <w:r>
        <w:rPr>
          <w:rFonts w:hint="eastAsia" w:ascii="仿宋" w:hAnsi="仿宋" w:eastAsia="仿宋"/>
          <w:b/>
          <w:bCs/>
          <w:sz w:val="24"/>
        </w:rPr>
        <w:t>流程设计器</w:t>
      </w:r>
    </w:p>
    <w:p>
      <w:pPr>
        <w:pStyle w:val="67"/>
        <w:numPr>
          <w:ilvl w:val="0"/>
          <w:numId w:val="58"/>
        </w:numPr>
        <w:spacing w:line="276" w:lineRule="auto"/>
        <w:ind w:left="0" w:firstLine="0" w:firstLineChars="0"/>
        <w:jc w:val="left"/>
        <w:rPr>
          <w:rFonts w:ascii="仿宋" w:hAnsi="仿宋" w:eastAsia="仿宋"/>
          <w:sz w:val="24"/>
        </w:rPr>
      </w:pPr>
      <w:r>
        <w:rPr>
          <w:rFonts w:hint="eastAsia" w:ascii="仿宋" w:hAnsi="仿宋" w:eastAsia="仿宋"/>
          <w:sz w:val="24"/>
        </w:rPr>
        <w:t>支持流程设计器在不少于1</w:t>
      </w:r>
      <w:r>
        <w:rPr>
          <w:rFonts w:ascii="仿宋" w:hAnsi="仿宋" w:eastAsia="仿宋"/>
          <w:sz w:val="24"/>
        </w:rPr>
        <w:t>6</w:t>
      </w:r>
      <w:r>
        <w:rPr>
          <w:rFonts w:hint="eastAsia" w:ascii="仿宋" w:hAnsi="仿宋" w:eastAsia="仿宋"/>
          <w:sz w:val="24"/>
        </w:rPr>
        <w:t>种业务场景机器人下使用，支持在实训任务下提供按钮直接进入流程设计实训活动，支持在业务梳理和分析、编制自动化需求、R</w:t>
      </w:r>
      <w:r>
        <w:rPr>
          <w:rFonts w:ascii="仿宋" w:hAnsi="仿宋" w:eastAsia="仿宋"/>
          <w:sz w:val="24"/>
        </w:rPr>
        <w:t>PA</w:t>
      </w:r>
      <w:r>
        <w:rPr>
          <w:rFonts w:hint="eastAsia" w:ascii="仿宋" w:hAnsi="仿宋" w:eastAsia="仿宋"/>
          <w:sz w:val="24"/>
        </w:rPr>
        <w:t>流程设计、应用及改进教学环节中使用。支持教师端查看学生完成情况。</w:t>
      </w:r>
    </w:p>
    <w:p>
      <w:pPr>
        <w:pStyle w:val="67"/>
        <w:numPr>
          <w:ilvl w:val="0"/>
          <w:numId w:val="58"/>
        </w:numPr>
        <w:spacing w:line="276" w:lineRule="auto"/>
        <w:ind w:left="0" w:firstLine="0" w:firstLineChars="0"/>
        <w:jc w:val="left"/>
        <w:rPr>
          <w:rFonts w:ascii="仿宋" w:hAnsi="仿宋" w:eastAsia="仿宋"/>
          <w:sz w:val="24"/>
        </w:rPr>
      </w:pPr>
      <w:bookmarkStart w:id="187" w:name="_Hlk147912596"/>
      <w:r>
        <w:rPr>
          <w:rFonts w:hint="eastAsia" w:ascii="仿宋" w:hAnsi="仿宋" w:eastAsia="仿宋"/>
          <w:sz w:val="24"/>
        </w:rPr>
        <w:t>支持在R</w:t>
      </w:r>
      <w:r>
        <w:rPr>
          <w:rFonts w:ascii="仿宋" w:hAnsi="仿宋" w:eastAsia="仿宋"/>
          <w:sz w:val="24"/>
        </w:rPr>
        <w:t>PA</w:t>
      </w:r>
      <w:r>
        <w:rPr>
          <w:rFonts w:hint="eastAsia" w:ascii="仿宋" w:hAnsi="仿宋" w:eastAsia="仿宋"/>
          <w:sz w:val="24"/>
        </w:rPr>
        <w:t>流程设计环节，提供流程卡片池供学生选择使用，支持拖拽的形式完成设计，支持在同个页面切换查看业务背景、流程梳理、需求描述等内容。支持学生保存进度功能，可对其重复修改，学生点击提交按钮后，不允许修改该任务内容。支持甄别R</w:t>
      </w:r>
      <w:r>
        <w:rPr>
          <w:rFonts w:ascii="仿宋" w:hAnsi="仿宋" w:eastAsia="仿宋"/>
          <w:sz w:val="24"/>
        </w:rPr>
        <w:t>PA</w:t>
      </w:r>
      <w:r>
        <w:rPr>
          <w:rFonts w:hint="eastAsia" w:ascii="仿宋" w:hAnsi="仿宋" w:eastAsia="仿宋"/>
          <w:sz w:val="24"/>
        </w:rPr>
        <w:t>流程设计是否正确，要求甄别答案不唯一，内置答案1至</w:t>
      </w:r>
      <w:r>
        <w:rPr>
          <w:rFonts w:ascii="仿宋" w:hAnsi="仿宋" w:eastAsia="仿宋"/>
          <w:sz w:val="24"/>
        </w:rPr>
        <w:t>5</w:t>
      </w:r>
      <w:r>
        <w:rPr>
          <w:rFonts w:hint="eastAsia" w:ascii="仿宋" w:hAnsi="仿宋" w:eastAsia="仿宋"/>
          <w:sz w:val="24"/>
        </w:rPr>
        <w:t>种，满足一题多解，多元化教学。支持在学生端标识正确流程环节，区别正确与错误内容，并显示该教学任务成绩，支持一题多答案的情况，学生可以切换查看不同的答案。</w:t>
      </w:r>
      <w:r>
        <w:rPr>
          <w:rFonts w:hint="eastAsia" w:ascii="仿宋" w:hAnsi="仿宋" w:eastAsia="仿宋"/>
          <w:b/>
          <w:bCs/>
          <w:sz w:val="24"/>
          <w:lang w:bidi="en-US"/>
        </w:rPr>
        <w:t>（本条参数为核心参数，需提供产品功能截图并标识功能点位置并加盖供应商公章，未提供或截图无法体现本条参数要求的，视为无效响应。）</w:t>
      </w:r>
    </w:p>
    <w:bookmarkEnd w:id="187"/>
    <w:p>
      <w:pPr>
        <w:pStyle w:val="67"/>
        <w:numPr>
          <w:ilvl w:val="0"/>
          <w:numId w:val="58"/>
        </w:numPr>
        <w:spacing w:line="276" w:lineRule="auto"/>
        <w:ind w:left="0" w:firstLine="0" w:firstLineChars="0"/>
        <w:jc w:val="left"/>
        <w:rPr>
          <w:rFonts w:ascii="仿宋" w:hAnsi="仿宋" w:eastAsia="仿宋"/>
          <w:sz w:val="24"/>
        </w:rPr>
      </w:pPr>
      <w:r>
        <w:rPr>
          <w:rFonts w:hint="eastAsia" w:ascii="仿宋" w:hAnsi="仿宋" w:eastAsia="仿宋"/>
          <w:sz w:val="24"/>
        </w:rPr>
        <w:t>支持业务梳理、编制自动化需求、R</w:t>
      </w:r>
      <w:r>
        <w:rPr>
          <w:rFonts w:ascii="仿宋" w:hAnsi="仿宋" w:eastAsia="仿宋"/>
          <w:sz w:val="24"/>
        </w:rPr>
        <w:t>PA</w:t>
      </w:r>
      <w:r>
        <w:rPr>
          <w:rFonts w:hint="eastAsia" w:ascii="仿宋" w:hAnsi="仿宋" w:eastAsia="仿宋"/>
          <w:sz w:val="24"/>
        </w:rPr>
        <w:t>流程设计环节学生提交后显示参考答案。</w:t>
      </w:r>
    </w:p>
    <w:p>
      <w:pPr>
        <w:numPr>
          <w:ilvl w:val="0"/>
          <w:numId w:val="11"/>
        </w:numPr>
        <w:spacing w:line="276" w:lineRule="auto"/>
        <w:ind w:left="0" w:firstLine="0"/>
        <w:rPr>
          <w:rFonts w:ascii="仿宋" w:hAnsi="仿宋" w:eastAsia="仿宋"/>
          <w:b/>
          <w:bCs/>
          <w:sz w:val="24"/>
        </w:rPr>
      </w:pPr>
      <w:r>
        <w:rPr>
          <w:rFonts w:hint="eastAsia" w:ascii="仿宋" w:hAnsi="仿宋" w:eastAsia="仿宋"/>
          <w:b/>
          <w:bCs/>
          <w:sz w:val="24"/>
        </w:rPr>
        <w:t>其他要求</w:t>
      </w:r>
    </w:p>
    <w:p>
      <w:pPr>
        <w:widowControl/>
        <w:spacing w:line="276" w:lineRule="auto"/>
        <w:ind w:firstLine="480" w:firstLineChars="200"/>
        <w:jc w:val="left"/>
        <w:rPr>
          <w:rFonts w:ascii="仿宋" w:hAnsi="仿宋" w:eastAsia="仿宋"/>
          <w:sz w:val="24"/>
        </w:rPr>
      </w:pPr>
      <w:r>
        <w:rPr>
          <w:rFonts w:hint="eastAsia" w:ascii="仿宋" w:hAnsi="仿宋" w:eastAsia="仿宋"/>
          <w:sz w:val="24"/>
        </w:rPr>
        <w:t>1.为平台的良好使用效果，供应商应提供2名具有会计专业技术资格中级职称（投标文件中提供证书复印件以及供应商为其缴纳的社保证明并加盖供应商公章，证书原件现场查验）的企业师资来校进行培训，直至学校教师完全掌握平台的使用。</w:t>
      </w:r>
    </w:p>
    <w:p>
      <w:pPr>
        <w:widowControl/>
        <w:spacing w:line="276" w:lineRule="auto"/>
        <w:ind w:firstLine="480" w:firstLineChars="200"/>
        <w:jc w:val="left"/>
        <w:rPr>
          <w:rFonts w:ascii="仿宋" w:hAnsi="仿宋" w:eastAsia="仿宋"/>
          <w:sz w:val="24"/>
        </w:rPr>
      </w:pPr>
      <w:r>
        <w:rPr>
          <w:rFonts w:hint="eastAsia" w:ascii="仿宋" w:hAnsi="仿宋" w:eastAsia="仿宋"/>
          <w:sz w:val="24"/>
        </w:rPr>
        <w:t>2.供应商提供至少一套数字人克隆，协助教师授课。</w:t>
      </w:r>
    </w:p>
    <w:p>
      <w:pPr>
        <w:widowControl/>
        <w:spacing w:line="276" w:lineRule="auto"/>
        <w:ind w:firstLine="480" w:firstLineChars="200"/>
        <w:jc w:val="left"/>
        <w:rPr>
          <w:rFonts w:ascii="仿宋" w:hAnsi="仿宋" w:eastAsia="仿宋"/>
          <w:sz w:val="24"/>
        </w:rPr>
      </w:pPr>
      <w:r>
        <w:rPr>
          <w:rFonts w:hint="eastAsia" w:ascii="仿宋" w:hAnsi="仿宋" w:eastAsia="仿宋"/>
          <w:sz w:val="24"/>
        </w:rPr>
        <w:t>3.成交人进场服务前需提供上述功能的现场演示供采购人核查，未提供或提供与招投标技术参数不相符的做虚假响应处理。</w:t>
      </w:r>
    </w:p>
    <w:p>
      <w:pPr>
        <w:pStyle w:val="2"/>
        <w:spacing w:before="0" w:after="0" w:line="360" w:lineRule="auto"/>
        <w:ind w:firstLine="482" w:firstLineChars="200"/>
        <w:jc w:val="left"/>
        <w:rPr>
          <w:rFonts w:ascii="仿宋" w:hAnsi="仿宋" w:eastAsia="仿宋" w:cs="仿宋"/>
          <w:sz w:val="24"/>
          <w:szCs w:val="24"/>
        </w:rPr>
      </w:pPr>
      <w:r>
        <w:rPr>
          <w:rFonts w:hint="eastAsia" w:ascii="仿宋" w:hAnsi="仿宋" w:eastAsia="仿宋" w:cs="仿宋"/>
          <w:sz w:val="24"/>
          <w:szCs w:val="24"/>
        </w:rPr>
        <w:t>注：技术规格中带“★”参数须在提交响应文件截止时间前提供真实软件登录演示视频佐证，未提供或视频内容不满足参数以及ppt演示的视为响应无效。演示视频保存在U 盘中，提交至招标现场。</w:t>
      </w:r>
    </w:p>
    <w:p>
      <w:pPr>
        <w:spacing w:line="360" w:lineRule="auto"/>
        <w:rPr>
          <w:rFonts w:ascii="仿宋" w:hAnsi="仿宋" w:eastAsia="仿宋" w:cs="仿宋"/>
          <w:sz w:val="24"/>
        </w:rPr>
      </w:pPr>
    </w:p>
    <w:p>
      <w:pPr>
        <w:pStyle w:val="3"/>
        <w:spacing w:before="0" w:after="0" w:line="360" w:lineRule="auto"/>
        <w:jc w:val="left"/>
        <w:rPr>
          <w:rFonts w:ascii="仿宋" w:hAnsi="仿宋" w:eastAsia="仿宋"/>
        </w:rPr>
        <w:sectPr>
          <w:headerReference r:id="rId9" w:type="first"/>
          <w:headerReference r:id="rId7" w:type="default"/>
          <w:footerReference r:id="rId10" w:type="default"/>
          <w:headerReference r:id="rId8" w:type="even"/>
          <w:pgSz w:w="11907" w:h="16839"/>
          <w:pgMar w:top="1440" w:right="1080" w:bottom="1440" w:left="1080" w:header="567" w:footer="907" w:gutter="0"/>
          <w:pgNumType w:start="1"/>
          <w:cols w:space="720" w:num="1"/>
          <w:docGrid w:linePitch="286" w:charSpace="0"/>
        </w:sectPr>
      </w:pPr>
    </w:p>
    <w:p>
      <w:pPr>
        <w:pStyle w:val="3"/>
        <w:jc w:val="left"/>
        <w:rPr>
          <w:rFonts w:ascii="仿宋" w:hAnsi="仿宋" w:eastAsia="仿宋"/>
        </w:rPr>
      </w:pPr>
      <w:r>
        <w:rPr>
          <w:rFonts w:hint="eastAsia" w:ascii="仿宋" w:hAnsi="仿宋" w:eastAsia="仿宋"/>
        </w:rPr>
        <w:t>三、商务要求</w:t>
      </w:r>
      <w:bookmarkEnd w:id="126"/>
      <w:bookmarkEnd w:id="127"/>
      <w:bookmarkEnd w:id="128"/>
    </w:p>
    <w:p>
      <w:pPr>
        <w:spacing w:line="520" w:lineRule="exact"/>
        <w:rPr>
          <w:rFonts w:ascii="仿宋" w:hAnsi="仿宋" w:eastAsia="仿宋"/>
          <w:b/>
          <w:sz w:val="24"/>
        </w:rPr>
      </w:pPr>
      <w:r>
        <w:rPr>
          <w:rFonts w:ascii="仿宋" w:hAnsi="仿宋" w:eastAsia="仿宋"/>
          <w:b/>
          <w:sz w:val="24"/>
        </w:rPr>
        <w:t>（一）技术支持</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hint="eastAsia" w:ascii="仿宋" w:hAnsi="仿宋" w:eastAsia="仿宋"/>
          <w:spacing w:val="-3"/>
          <w:sz w:val="24"/>
        </w:rPr>
        <w:t>成交供应商所提供的软件平台需与采购单位的门户进行数据对接，达到从门户上实现单点登录，学生的实训数据需推送到数据中心。</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成交供应商应向采购人提供全方位、及时而有效的技术支持和服务。</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成交供应商负责提供所有产品及配件、运输配送（根据采购</w:t>
      </w:r>
      <w:r>
        <w:rPr>
          <w:rFonts w:hint="eastAsia" w:ascii="仿宋" w:hAnsi="仿宋" w:eastAsia="仿宋"/>
          <w:spacing w:val="-3"/>
          <w:sz w:val="24"/>
        </w:rPr>
        <w:t>人</w:t>
      </w:r>
      <w:r>
        <w:rPr>
          <w:rFonts w:ascii="仿宋" w:hAnsi="仿宋" w:eastAsia="仿宋"/>
          <w:spacing w:val="-3"/>
          <w:sz w:val="24"/>
        </w:rPr>
        <w:t>要求配送到各用户）、安装、调试、配合验收、培训、技术支持等相关工作。</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成交供应商负责将货物的全部有关技术文件（外文应提供中文翻译资料，下同）、图纸、资料、测试、验收报告等汇集成册交付采购人。</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成交供应商负责为采购方操作人员提供操作及维护培训，直至其能熟练独立操作及日常维护与保养，简单故障诊断与排除。</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所列产品中如有仅指某生产商的，则仅供参考，供应商在满足或优于所要求的技术参数基础上可自行选择生产商及型号。</w:t>
      </w:r>
    </w:p>
    <w:p>
      <w:pPr>
        <w:spacing w:line="520" w:lineRule="exact"/>
        <w:rPr>
          <w:rFonts w:ascii="仿宋" w:hAnsi="仿宋" w:eastAsia="仿宋"/>
          <w:b/>
          <w:sz w:val="24"/>
        </w:rPr>
      </w:pPr>
      <w:r>
        <w:rPr>
          <w:rFonts w:ascii="仿宋" w:hAnsi="仿宋" w:eastAsia="仿宋"/>
          <w:b/>
          <w:sz w:val="24"/>
        </w:rPr>
        <w:t>（二）交货地点及时间</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交货地点：采购人指定地点。</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交货时间：</w:t>
      </w:r>
      <w:r>
        <w:rPr>
          <w:rFonts w:hint="eastAsia" w:ascii="仿宋" w:hAnsi="仿宋" w:eastAsia="仿宋"/>
          <w:sz w:val="24"/>
        </w:rPr>
        <w:t>自合同签订之日起30日内。</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延迟交货：如成交供应商未按谈判文件规定的时间供货，超出规定时间 5 日以内（含）交货的， 每天按本项目货物总价的千分之</w:t>
      </w:r>
      <w:r>
        <w:rPr>
          <w:rFonts w:hint="eastAsia" w:ascii="仿宋" w:hAnsi="仿宋" w:eastAsia="仿宋"/>
          <w:spacing w:val="-3"/>
          <w:sz w:val="24"/>
        </w:rPr>
        <w:t>一</w:t>
      </w:r>
      <w:r>
        <w:rPr>
          <w:rFonts w:ascii="仿宋" w:hAnsi="仿宋" w:eastAsia="仿宋"/>
          <w:spacing w:val="-3"/>
          <w:sz w:val="24"/>
        </w:rPr>
        <w:t>赔偿给采购人，超出规定时间 5 日以上交货的，将按本项目货物总价的 10％赔偿，相关赔偿从履约保证金中扣除，但违约金的最高限额为本项目货物总价的 10％赔偿。如果达到最高限额，视为成交供应商在采购过程中虚假响应谋取成交的，采购人有权单方解除合同。且成交供应商必须赔偿采购人全部损失。相关违约责任上报采购监管部门，依据相关规定处以采购项目成交金额千分之五以上千分之十以下的罚款，列入财政部门不良行为记录名单，在一至三年内禁止参加采购活动，并予以公告，有违法所得的，并处没收违法所得，情节严重的，由市场监管部门吊销营业执照；构成犯罪的，依法追究刑事责任。</w:t>
      </w:r>
    </w:p>
    <w:p>
      <w:pPr>
        <w:spacing w:line="520" w:lineRule="exact"/>
        <w:rPr>
          <w:rFonts w:ascii="仿宋" w:hAnsi="仿宋" w:eastAsia="仿宋"/>
          <w:b/>
          <w:sz w:val="24"/>
        </w:rPr>
      </w:pPr>
      <w:r>
        <w:rPr>
          <w:rFonts w:ascii="仿宋" w:hAnsi="仿宋" w:eastAsia="仿宋"/>
          <w:b/>
          <w:sz w:val="24"/>
        </w:rPr>
        <w:t>（三）付款方式</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履约保证金：本项目履约保证金由</w:t>
      </w:r>
      <w:r>
        <w:rPr>
          <w:rFonts w:hint="eastAsia" w:ascii="仿宋" w:hAnsi="仿宋" w:eastAsia="仿宋"/>
          <w:spacing w:val="-3"/>
          <w:sz w:val="24"/>
        </w:rPr>
        <w:t>采购人</w:t>
      </w:r>
      <w:r>
        <w:rPr>
          <w:rFonts w:ascii="仿宋" w:hAnsi="仿宋" w:eastAsia="仿宋"/>
          <w:spacing w:val="-3"/>
          <w:sz w:val="24"/>
        </w:rPr>
        <w:t>收取，作为成交供应商履行合同的统一约束。成交供应商应在收到成交通知书后，且与采购人签订采购合同之前向采购人支付成交金额 10% 的履约保证金（采用电汇、支票采购人可以接受的其他形式）。质保期结束且无违约问题后 15 个工作日内一次性无息返还。</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ascii="仿宋" w:hAnsi="仿宋" w:eastAsia="仿宋"/>
          <w:spacing w:val="-3"/>
          <w:sz w:val="24"/>
        </w:rPr>
        <w:t>货款支付：本项目合同签订后，所有合同下货物按采购人要求供货完毕并全部验收合格后，由采购人向成交供应商一次性支付合同金额 100%的货款。</w:t>
      </w:r>
    </w:p>
    <w:p>
      <w:pPr>
        <w:spacing w:line="360" w:lineRule="auto"/>
        <w:rPr>
          <w:rFonts w:ascii="仿宋" w:hAnsi="仿宋" w:eastAsia="仿宋"/>
          <w:b/>
          <w:sz w:val="24"/>
        </w:rPr>
      </w:pPr>
      <w:r>
        <w:rPr>
          <w:rFonts w:ascii="仿宋" w:hAnsi="仿宋" w:eastAsia="仿宋"/>
          <w:b/>
          <w:sz w:val="24"/>
        </w:rPr>
        <w:t>（四）验收</w:t>
      </w:r>
    </w:p>
    <w:p>
      <w:pPr>
        <w:numPr>
          <w:ilvl w:val="0"/>
          <w:numId w:val="59"/>
        </w:numPr>
        <w:adjustRightInd w:val="0"/>
        <w:spacing w:line="360" w:lineRule="auto"/>
        <w:ind w:left="0" w:firstLine="480" w:firstLineChars="200"/>
        <w:jc w:val="left"/>
        <w:rPr>
          <w:rFonts w:ascii="仿宋" w:hAnsi="仿宋" w:eastAsia="仿宋" w:cs="仿宋"/>
          <w:sz w:val="24"/>
        </w:rPr>
      </w:pPr>
      <w:r>
        <w:rPr>
          <w:rFonts w:hint="eastAsia" w:ascii="仿宋" w:hAnsi="仿宋" w:eastAsia="仿宋" w:cs="仿宋"/>
          <w:sz w:val="24"/>
        </w:rPr>
        <w:t xml:space="preserve">供应商应按合同约定按时交货并通知采购人对货物开箱之前进行初次验收； </w:t>
      </w:r>
    </w:p>
    <w:p>
      <w:pPr>
        <w:pStyle w:val="67"/>
        <w:numPr>
          <w:ilvl w:val="0"/>
          <w:numId w:val="59"/>
        </w:numPr>
        <w:tabs>
          <w:tab w:val="left" w:pos="709"/>
        </w:tabs>
        <w:autoSpaceDE w:val="0"/>
        <w:autoSpaceDN w:val="0"/>
        <w:adjustRightInd w:val="0"/>
        <w:spacing w:line="360" w:lineRule="auto"/>
        <w:ind w:left="0" w:firstLine="480"/>
        <w:rPr>
          <w:rFonts w:ascii="仿宋" w:hAnsi="仿宋" w:eastAsia="仿宋"/>
          <w:spacing w:val="-3"/>
          <w:sz w:val="24"/>
        </w:rPr>
      </w:pPr>
      <w:r>
        <w:rPr>
          <w:rFonts w:hint="eastAsia" w:ascii="仿宋" w:hAnsi="仿宋" w:eastAsia="仿宋" w:cs="仿宋"/>
          <w:sz w:val="24"/>
        </w:rPr>
        <w:t>成交供应商应根据合同、招（投）标文件等相关资料的要求完成项目产品的安装、调试，同时成交供应商需对采购人用户单位人员进行技术和操作的免费培训（培训地点为采购人所在地）。试运行结束后，成交供应商提交完整的最终验收材料，由采购人组织人员按 合同、招（投）标文件等相关资料的约定对此项目进行最终验收， 验收地点由采购人指定。</w:t>
      </w:r>
    </w:p>
    <w:p>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五</w:t>
      </w:r>
      <w:r>
        <w:rPr>
          <w:rFonts w:ascii="仿宋" w:hAnsi="仿宋" w:eastAsia="仿宋"/>
          <w:b/>
          <w:sz w:val="24"/>
        </w:rPr>
        <w:t>）质保及售后服务</w:t>
      </w:r>
    </w:p>
    <w:p>
      <w:pPr>
        <w:pStyle w:val="67"/>
        <w:numPr>
          <w:ilvl w:val="0"/>
          <w:numId w:val="59"/>
        </w:numPr>
        <w:tabs>
          <w:tab w:val="left" w:pos="709"/>
        </w:tabs>
        <w:autoSpaceDE w:val="0"/>
        <w:autoSpaceDN w:val="0"/>
        <w:spacing w:line="360" w:lineRule="auto"/>
        <w:ind w:left="0" w:firstLine="420" w:firstLineChars="0"/>
        <w:rPr>
          <w:rFonts w:ascii="仿宋" w:hAnsi="仿宋" w:eastAsia="仿宋"/>
          <w:spacing w:val="-3"/>
          <w:sz w:val="24"/>
        </w:rPr>
      </w:pPr>
      <w:r>
        <w:rPr>
          <w:rFonts w:ascii="仿宋" w:hAnsi="仿宋" w:eastAsia="仿宋"/>
          <w:spacing w:val="-3"/>
          <w:sz w:val="24"/>
        </w:rPr>
        <w:t>质保期：提供 12 个月的免费质量保修期，按照合同货物最终验收合格且采购人签署验收文件之日起计算。</w:t>
      </w:r>
    </w:p>
    <w:p>
      <w:pPr>
        <w:pStyle w:val="67"/>
        <w:numPr>
          <w:ilvl w:val="0"/>
          <w:numId w:val="59"/>
        </w:numPr>
        <w:tabs>
          <w:tab w:val="left" w:pos="709"/>
        </w:tabs>
        <w:autoSpaceDE w:val="0"/>
        <w:autoSpaceDN w:val="0"/>
        <w:spacing w:line="360" w:lineRule="auto"/>
        <w:ind w:left="0" w:firstLine="420" w:firstLineChars="0"/>
        <w:rPr>
          <w:rFonts w:ascii="仿宋" w:hAnsi="仿宋" w:eastAsia="仿宋"/>
          <w:spacing w:val="-3"/>
          <w:sz w:val="24"/>
        </w:rPr>
      </w:pPr>
      <w:r>
        <w:rPr>
          <w:rFonts w:ascii="仿宋" w:hAnsi="仿宋" w:eastAsia="仿宋"/>
          <w:spacing w:val="-3"/>
          <w:sz w:val="24"/>
        </w:rPr>
        <w:t>质保期内产品若出现破损等质量问题，成交供应商应在三日内提供免费上门更换服务，更换货物及其专人专车运输、包装的费用由成交供应商承担，成交供应商对更换的货物从更换之日起重新计算质量保证期。（人为因素或不可抗力造成的事故除外）。</w:t>
      </w:r>
    </w:p>
    <w:p>
      <w:pPr>
        <w:spacing w:line="360" w:lineRule="auto"/>
        <w:rPr>
          <w:rFonts w:ascii="仿宋" w:hAnsi="仿宋" w:eastAsia="仿宋"/>
          <w:b/>
          <w:sz w:val="24"/>
        </w:rPr>
      </w:pPr>
      <w:r>
        <w:rPr>
          <w:rFonts w:ascii="仿宋" w:hAnsi="仿宋" w:eastAsia="仿宋"/>
          <w:b/>
          <w:sz w:val="24"/>
        </w:rPr>
        <w:t>（</w:t>
      </w:r>
      <w:r>
        <w:rPr>
          <w:rFonts w:hint="eastAsia" w:ascii="仿宋" w:hAnsi="仿宋" w:eastAsia="仿宋"/>
          <w:b/>
          <w:sz w:val="24"/>
        </w:rPr>
        <w:t>六</w:t>
      </w:r>
      <w:r>
        <w:rPr>
          <w:rFonts w:ascii="仿宋" w:hAnsi="仿宋" w:eastAsia="仿宋"/>
          <w:b/>
          <w:sz w:val="24"/>
        </w:rPr>
        <w:t>）</w:t>
      </w:r>
      <w:r>
        <w:rPr>
          <w:rFonts w:hint="eastAsia" w:ascii="仿宋" w:hAnsi="仿宋" w:eastAsia="仿宋"/>
          <w:b/>
          <w:sz w:val="24"/>
        </w:rPr>
        <w:t>培训要求</w:t>
      </w:r>
    </w:p>
    <w:p>
      <w:pPr>
        <w:numPr>
          <w:ilvl w:val="0"/>
          <w:numId w:val="59"/>
        </w:numPr>
        <w:spacing w:line="360" w:lineRule="auto"/>
        <w:ind w:left="0" w:firstLine="480" w:firstLineChars="200"/>
        <w:jc w:val="left"/>
        <w:rPr>
          <w:rFonts w:ascii="仿宋" w:hAnsi="仿宋" w:eastAsia="仿宋" w:cs="仿宋"/>
          <w:sz w:val="24"/>
        </w:rPr>
      </w:pPr>
      <w:r>
        <w:rPr>
          <w:rFonts w:hint="eastAsia" w:ascii="仿宋" w:hAnsi="仿宋" w:eastAsia="仿宋" w:cs="仿宋"/>
          <w:sz w:val="24"/>
        </w:rPr>
        <w:t xml:space="preserve">成交供应商应派遣其精通业务的、健康的、合格的技术人员到合同货物的安装现场提供技术服务。 </w:t>
      </w:r>
    </w:p>
    <w:p>
      <w:pPr>
        <w:numPr>
          <w:ilvl w:val="0"/>
          <w:numId w:val="59"/>
        </w:numPr>
        <w:spacing w:line="360" w:lineRule="auto"/>
        <w:ind w:left="0" w:firstLine="480" w:firstLineChars="200"/>
        <w:jc w:val="left"/>
        <w:rPr>
          <w:rFonts w:ascii="仿宋" w:hAnsi="仿宋" w:eastAsia="仿宋" w:cs="仿宋"/>
          <w:sz w:val="24"/>
        </w:rPr>
      </w:pPr>
      <w:r>
        <w:rPr>
          <w:rFonts w:hint="eastAsia" w:ascii="仿宋" w:hAnsi="仿宋" w:eastAsia="仿宋" w:cs="仿宋"/>
          <w:sz w:val="24"/>
        </w:rPr>
        <w:t xml:space="preserve">成交供应商须对其所提供的设备及采用的相关技术进行免费现场培训，以满足使用单位在日常使用、操作等方面的需求。 </w:t>
      </w:r>
    </w:p>
    <w:p>
      <w:pPr>
        <w:pStyle w:val="67"/>
        <w:numPr>
          <w:ilvl w:val="0"/>
          <w:numId w:val="59"/>
        </w:numPr>
        <w:tabs>
          <w:tab w:val="left" w:pos="709"/>
        </w:tabs>
        <w:autoSpaceDE w:val="0"/>
        <w:autoSpaceDN w:val="0"/>
        <w:spacing w:line="520" w:lineRule="exact"/>
        <w:ind w:left="0" w:firstLine="420" w:firstLineChars="0"/>
        <w:rPr>
          <w:rFonts w:ascii="仿宋" w:hAnsi="仿宋" w:eastAsia="仿宋"/>
          <w:spacing w:val="-3"/>
          <w:sz w:val="24"/>
        </w:rPr>
      </w:pPr>
      <w:r>
        <w:rPr>
          <w:rFonts w:hint="eastAsia" w:ascii="仿宋" w:hAnsi="仿宋" w:eastAsia="仿宋" w:cs="仿宋"/>
          <w:sz w:val="24"/>
        </w:rPr>
        <w:t>以上培训内容的培训费用由成交供应商承担</w:t>
      </w:r>
      <w:r>
        <w:rPr>
          <w:rFonts w:ascii="仿宋" w:hAnsi="仿宋" w:eastAsia="仿宋"/>
          <w:spacing w:val="-3"/>
          <w:sz w:val="24"/>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sectPr>
          <w:pgSz w:w="11907" w:h="16839"/>
          <w:pgMar w:top="1440" w:right="1080" w:bottom="1440" w:left="1080" w:header="567" w:footer="907" w:gutter="0"/>
          <w:pgNumType w:start="1"/>
          <w:cols w:space="720" w:num="1"/>
          <w:docGrid w:linePitch="286" w:charSpace="0"/>
        </w:sectPr>
      </w:pPr>
    </w:p>
    <w:p>
      <w:pPr>
        <w:pStyle w:val="2"/>
        <w:spacing w:before="0" w:line="720" w:lineRule="exact"/>
        <w:rPr>
          <w:rFonts w:ascii="仿宋" w:hAnsi="仿宋" w:eastAsia="仿宋"/>
          <w:sz w:val="32"/>
          <w:szCs w:val="32"/>
        </w:rPr>
      </w:pPr>
      <w:bookmarkStart w:id="188" w:name="_Toc19976089"/>
      <w:bookmarkStart w:id="189" w:name="_Toc10219"/>
      <w:bookmarkStart w:id="190" w:name="_Toc20036921"/>
      <w:r>
        <w:rPr>
          <w:rFonts w:ascii="仿宋" w:hAnsi="仿宋" w:eastAsia="仿宋"/>
          <w:sz w:val="32"/>
          <w:szCs w:val="32"/>
        </w:rPr>
        <w:t>第</w:t>
      </w:r>
      <w:r>
        <w:rPr>
          <w:rFonts w:hint="eastAsia" w:ascii="仿宋" w:hAnsi="仿宋" w:eastAsia="仿宋"/>
          <w:sz w:val="32"/>
          <w:szCs w:val="32"/>
        </w:rPr>
        <w:t>四</w:t>
      </w:r>
      <w:r>
        <w:rPr>
          <w:rFonts w:ascii="仿宋" w:hAnsi="仿宋" w:eastAsia="仿宋"/>
          <w:sz w:val="32"/>
          <w:szCs w:val="32"/>
        </w:rPr>
        <w:t>章</w:t>
      </w:r>
      <w:r>
        <w:rPr>
          <w:rFonts w:hint="eastAsia" w:ascii="仿宋" w:hAnsi="仿宋" w:eastAsia="仿宋"/>
          <w:sz w:val="32"/>
          <w:szCs w:val="32"/>
        </w:rPr>
        <w:t>、</w:t>
      </w:r>
      <w:r>
        <w:rPr>
          <w:rFonts w:ascii="仿宋" w:hAnsi="仿宋" w:eastAsia="仿宋"/>
          <w:sz w:val="32"/>
          <w:szCs w:val="32"/>
        </w:rPr>
        <w:t>合同格式</w:t>
      </w:r>
      <w:bookmarkEnd w:id="188"/>
      <w:bookmarkEnd w:id="189"/>
      <w:bookmarkEnd w:id="190"/>
    </w:p>
    <w:p>
      <w:pPr>
        <w:tabs>
          <w:tab w:val="left" w:pos="720"/>
        </w:tabs>
        <w:spacing w:line="520" w:lineRule="exact"/>
        <w:jc w:val="right"/>
        <w:rPr>
          <w:rFonts w:ascii="仿宋" w:hAnsi="仿宋" w:eastAsia="仿宋"/>
          <w:b/>
          <w:sz w:val="28"/>
          <w:szCs w:val="28"/>
        </w:rPr>
      </w:pPr>
      <w:bookmarkStart w:id="191" w:name="_TOC_250012"/>
      <w:bookmarkEnd w:id="191"/>
      <w:bookmarkStart w:id="192" w:name="_TOC_250013"/>
      <w:bookmarkEnd w:id="192"/>
      <w:r>
        <w:rPr>
          <w:rFonts w:hint="eastAsia" w:ascii="仿宋" w:hAnsi="仿宋" w:eastAsia="仿宋"/>
          <w:b/>
          <w:sz w:val="28"/>
          <w:szCs w:val="28"/>
        </w:rPr>
        <w:t xml:space="preserve">合同登记编号：    </w:t>
      </w:r>
    </w:p>
    <w:p>
      <w:pPr>
        <w:tabs>
          <w:tab w:val="left" w:pos="720"/>
        </w:tabs>
        <w:spacing w:line="1000" w:lineRule="exact"/>
        <w:jc w:val="center"/>
        <w:rPr>
          <w:rFonts w:ascii="仿宋" w:hAnsi="仿宋" w:eastAsia="仿宋"/>
          <w:b/>
          <w:sz w:val="72"/>
          <w:szCs w:val="72"/>
        </w:rPr>
      </w:pPr>
      <w:r>
        <w:rPr>
          <w:rFonts w:hint="eastAsia" w:ascii="仿宋" w:hAnsi="仿宋" w:eastAsia="仿宋"/>
          <w:b/>
          <w:sz w:val="72"/>
          <w:szCs w:val="72"/>
        </w:rPr>
        <w:t>采购合同</w:t>
      </w:r>
    </w:p>
    <w:p>
      <w:pPr>
        <w:tabs>
          <w:tab w:val="left" w:pos="720"/>
        </w:tabs>
        <w:spacing w:line="520" w:lineRule="exact"/>
        <w:rPr>
          <w:rFonts w:ascii="仿宋" w:hAnsi="仿宋" w:eastAsia="仿宋"/>
          <w:b/>
          <w:bCs/>
          <w:kern w:val="0"/>
          <w:sz w:val="28"/>
          <w:szCs w:val="32"/>
        </w:rPr>
      </w:pPr>
    </w:p>
    <w:p>
      <w:pPr>
        <w:tabs>
          <w:tab w:val="left" w:pos="720"/>
        </w:tabs>
        <w:spacing w:line="520" w:lineRule="exact"/>
        <w:ind w:firstLine="562"/>
        <w:rPr>
          <w:rFonts w:ascii="仿宋" w:hAnsi="仿宋" w:eastAsia="仿宋"/>
          <w:b/>
          <w:bCs/>
          <w:kern w:val="0"/>
          <w:sz w:val="30"/>
          <w:szCs w:val="30"/>
        </w:rPr>
      </w:pPr>
      <w:r>
        <w:rPr>
          <w:rFonts w:hint="eastAsia" w:ascii="仿宋" w:hAnsi="仿宋" w:eastAsia="仿宋"/>
          <w:b/>
          <w:bCs/>
          <w:kern w:val="0"/>
          <w:sz w:val="30"/>
          <w:szCs w:val="30"/>
        </w:rPr>
        <w:t>项目名称：</w:t>
      </w:r>
      <w:r>
        <w:rPr>
          <w:rFonts w:hint="eastAsia" w:ascii="仿宋" w:hAnsi="仿宋" w:eastAsia="仿宋"/>
          <w:b/>
          <w:bCs/>
          <w:i/>
          <w:kern w:val="0"/>
          <w:sz w:val="30"/>
          <w:szCs w:val="30"/>
          <w:u w:val="wave"/>
        </w:rPr>
        <w:t>项目名称</w:t>
      </w:r>
    </w:p>
    <w:p>
      <w:pPr>
        <w:tabs>
          <w:tab w:val="left" w:pos="720"/>
        </w:tabs>
        <w:spacing w:line="520" w:lineRule="exact"/>
        <w:ind w:firstLine="562"/>
        <w:rPr>
          <w:rFonts w:ascii="仿宋" w:hAnsi="仿宋" w:eastAsia="仿宋"/>
          <w:b/>
          <w:bCs/>
          <w:i/>
          <w:kern w:val="0"/>
          <w:sz w:val="30"/>
          <w:szCs w:val="30"/>
          <w:u w:val="wave"/>
        </w:rPr>
      </w:pPr>
      <w:r>
        <w:rPr>
          <w:rFonts w:hint="eastAsia" w:ascii="仿宋" w:hAnsi="仿宋" w:eastAsia="仿宋"/>
          <w:b/>
          <w:bCs/>
          <w:kern w:val="0"/>
          <w:sz w:val="30"/>
          <w:szCs w:val="30"/>
        </w:rPr>
        <w:t>项目编号：</w:t>
      </w:r>
      <w:r>
        <w:rPr>
          <w:rFonts w:hint="eastAsia" w:ascii="仿宋" w:hAnsi="仿宋" w:eastAsia="仿宋"/>
          <w:b/>
          <w:bCs/>
          <w:i/>
          <w:kern w:val="0"/>
          <w:sz w:val="30"/>
          <w:szCs w:val="30"/>
          <w:u w:val="wave"/>
        </w:rPr>
        <w:t>项目编号</w:t>
      </w:r>
    </w:p>
    <w:p>
      <w:pPr>
        <w:tabs>
          <w:tab w:val="left" w:pos="720"/>
        </w:tabs>
        <w:spacing w:line="520" w:lineRule="exact"/>
        <w:ind w:firstLine="562"/>
        <w:rPr>
          <w:rFonts w:ascii="仿宋" w:hAnsi="仿宋" w:eastAsia="仿宋"/>
          <w:b/>
          <w:bCs/>
          <w:kern w:val="0"/>
          <w:sz w:val="30"/>
          <w:szCs w:val="30"/>
          <w:u w:val="wave"/>
        </w:rPr>
      </w:pPr>
      <w:r>
        <w:rPr>
          <w:rFonts w:hint="eastAsia" w:ascii="仿宋" w:hAnsi="仿宋" w:eastAsia="仿宋"/>
          <w:b/>
          <w:bCs/>
          <w:kern w:val="0"/>
          <w:sz w:val="30"/>
          <w:szCs w:val="30"/>
        </w:rPr>
        <w:t>采购计划编号：</w:t>
      </w:r>
    </w:p>
    <w:p>
      <w:pPr>
        <w:tabs>
          <w:tab w:val="left" w:pos="720"/>
        </w:tabs>
        <w:spacing w:line="520" w:lineRule="exact"/>
        <w:ind w:firstLine="562"/>
        <w:rPr>
          <w:rFonts w:ascii="仿宋" w:hAnsi="仿宋" w:eastAsia="仿宋"/>
          <w:b/>
          <w:bCs/>
          <w:kern w:val="0"/>
          <w:sz w:val="30"/>
          <w:szCs w:val="30"/>
        </w:rPr>
      </w:pPr>
      <w:r>
        <w:rPr>
          <w:rFonts w:hint="eastAsia" w:ascii="仿宋" w:hAnsi="仿宋" w:eastAsia="仿宋"/>
          <w:b/>
          <w:bCs/>
          <w:kern w:val="0"/>
          <w:sz w:val="30"/>
          <w:szCs w:val="30"/>
        </w:rPr>
        <w:t>买方：</w:t>
      </w:r>
    </w:p>
    <w:p>
      <w:pPr>
        <w:tabs>
          <w:tab w:val="left" w:pos="720"/>
        </w:tabs>
        <w:spacing w:line="520" w:lineRule="exact"/>
        <w:ind w:firstLine="562"/>
        <w:rPr>
          <w:rFonts w:ascii="仿宋" w:hAnsi="仿宋" w:eastAsia="仿宋"/>
          <w:b/>
          <w:bCs/>
          <w:kern w:val="0"/>
          <w:sz w:val="30"/>
          <w:szCs w:val="30"/>
        </w:rPr>
      </w:pPr>
      <w:r>
        <w:rPr>
          <w:rFonts w:hint="eastAsia" w:ascii="仿宋" w:hAnsi="仿宋" w:eastAsia="仿宋"/>
          <w:b/>
          <w:bCs/>
          <w:kern w:val="0"/>
          <w:sz w:val="30"/>
          <w:szCs w:val="30"/>
        </w:rPr>
        <w:t>卖方：</w:t>
      </w:r>
      <w:r>
        <w:rPr>
          <w:rFonts w:hint="eastAsia" w:ascii="仿宋" w:hAnsi="仿宋" w:eastAsia="仿宋"/>
          <w:b/>
          <w:bCs/>
          <w:i/>
          <w:kern w:val="0"/>
          <w:sz w:val="30"/>
          <w:szCs w:val="30"/>
          <w:u w:val="wave"/>
        </w:rPr>
        <w:t>成交</w:t>
      </w:r>
      <w:r>
        <w:rPr>
          <w:rFonts w:ascii="仿宋" w:hAnsi="仿宋" w:eastAsia="仿宋"/>
          <w:b/>
          <w:bCs/>
          <w:i/>
          <w:kern w:val="0"/>
          <w:sz w:val="30"/>
          <w:szCs w:val="30"/>
          <w:u w:val="wave"/>
        </w:rPr>
        <w:t>/</w:t>
      </w:r>
      <w:r>
        <w:rPr>
          <w:rFonts w:hint="eastAsia" w:ascii="仿宋" w:hAnsi="仿宋" w:eastAsia="仿宋"/>
          <w:b/>
          <w:bCs/>
          <w:i/>
          <w:kern w:val="0"/>
          <w:sz w:val="30"/>
          <w:szCs w:val="30"/>
          <w:u w:val="wave"/>
        </w:rPr>
        <w:t>中标供应商名称</w:t>
      </w:r>
    </w:p>
    <w:p>
      <w:pPr>
        <w:tabs>
          <w:tab w:val="left" w:pos="720"/>
        </w:tabs>
        <w:spacing w:line="520" w:lineRule="exact"/>
        <w:ind w:firstLine="602" w:firstLineChars="200"/>
        <w:rPr>
          <w:rFonts w:ascii="仿宋" w:hAnsi="仿宋" w:eastAsia="仿宋"/>
          <w:b/>
          <w:bCs/>
          <w:kern w:val="0"/>
          <w:sz w:val="28"/>
          <w:szCs w:val="32"/>
        </w:rPr>
      </w:pPr>
      <w:r>
        <w:rPr>
          <w:rFonts w:hint="eastAsia" w:ascii="仿宋" w:hAnsi="仿宋" w:eastAsia="仿宋"/>
          <w:b/>
          <w:bCs/>
          <w:kern w:val="0"/>
          <w:sz w:val="30"/>
          <w:szCs w:val="30"/>
        </w:rPr>
        <w:t>签订地点：南昌</w:t>
      </w:r>
    </w:p>
    <w:p>
      <w:pPr>
        <w:autoSpaceDE w:val="0"/>
        <w:autoSpaceDN w:val="0"/>
        <w:spacing w:line="520" w:lineRule="exact"/>
        <w:ind w:firstLine="525" w:firstLineChars="250"/>
        <w:rPr>
          <w:rFonts w:ascii="仿宋" w:hAnsi="仿宋" w:eastAsia="仿宋" w:cs="仿宋_GB2312"/>
        </w:rPr>
      </w:pPr>
      <w:r>
        <w:rPr>
          <w:rFonts w:ascii="仿宋" w:hAnsi="仿宋" w:eastAsia="仿宋"/>
        </w:rPr>
        <w:br w:type="page"/>
      </w:r>
      <w:r>
        <w:rPr>
          <w:rFonts w:hint="eastAsia" w:ascii="仿宋" w:hAnsi="仿宋" w:eastAsia="仿宋" w:cs="仿宋_GB2312"/>
          <w:b/>
          <w:i/>
          <w:u w:val="wave"/>
        </w:rPr>
        <w:t>项目名称项目编号</w:t>
      </w:r>
      <w:r>
        <w:rPr>
          <w:rFonts w:hint="eastAsia" w:ascii="仿宋" w:hAnsi="仿宋" w:eastAsia="仿宋" w:cs="仿宋_GB2312"/>
        </w:rPr>
        <w:t>所需</w:t>
      </w:r>
      <w:r>
        <w:rPr>
          <w:rFonts w:hint="eastAsia" w:ascii="仿宋" w:hAnsi="仿宋" w:eastAsia="仿宋" w:cs="仿宋_GB2312"/>
          <w:b/>
          <w:i/>
          <w:u w:val="wave"/>
        </w:rPr>
        <w:t>货物名称</w:t>
      </w:r>
      <w:r>
        <w:rPr>
          <w:rFonts w:hint="eastAsia" w:ascii="仿宋" w:hAnsi="仿宋" w:eastAsia="仿宋" w:cs="仿宋_GB2312"/>
        </w:rPr>
        <w:t>经</w:t>
      </w:r>
      <w:r>
        <w:rPr>
          <w:rFonts w:hint="eastAsia" w:ascii="仿宋" w:hAnsi="仿宋" w:eastAsia="仿宋" w:cs="仿宋_GB2312"/>
          <w:b/>
          <w:i/>
          <w:u w:val="wave"/>
        </w:rPr>
        <w:t>招标代理公司名称</w:t>
      </w:r>
      <w:r>
        <w:rPr>
          <w:rFonts w:hint="eastAsia" w:ascii="仿宋" w:hAnsi="仿宋" w:eastAsia="仿宋" w:cs="仿宋_GB2312"/>
        </w:rPr>
        <w:t>通过</w:t>
      </w:r>
      <w:r>
        <w:rPr>
          <w:rFonts w:hint="eastAsia" w:ascii="仿宋" w:hAnsi="仿宋" w:eastAsia="仿宋" w:cs="仿宋_GB2312"/>
          <w:b/>
          <w:i/>
          <w:u w:val="wave"/>
        </w:rPr>
        <w:t>竞争性谈判采购</w:t>
      </w:r>
      <w:r>
        <w:rPr>
          <w:rFonts w:hint="eastAsia" w:ascii="仿宋" w:hAnsi="仿宋" w:eastAsia="仿宋" w:cs="仿宋_GB2312"/>
        </w:rPr>
        <w:t>方式，确定</w:t>
      </w:r>
      <w:r>
        <w:rPr>
          <w:rFonts w:hint="eastAsia" w:ascii="仿宋" w:hAnsi="仿宋" w:eastAsia="仿宋" w:cs="仿宋_GB2312"/>
          <w:b/>
          <w:i/>
          <w:u w:val="wave"/>
        </w:rPr>
        <w:t>卖方名称</w:t>
      </w:r>
      <w:r>
        <w:rPr>
          <w:rFonts w:hint="eastAsia" w:ascii="仿宋" w:hAnsi="仿宋" w:eastAsia="仿宋" w:cs="仿宋_GB2312"/>
        </w:rPr>
        <w:t>为成交供应商。现依据《中华人民共和国民法典》签订如下合同：</w:t>
      </w:r>
    </w:p>
    <w:p>
      <w:pPr>
        <w:autoSpaceDE w:val="0"/>
        <w:autoSpaceDN w:val="0"/>
        <w:spacing w:line="520" w:lineRule="exact"/>
        <w:rPr>
          <w:rFonts w:ascii="仿宋" w:hAnsi="仿宋" w:eastAsia="仿宋" w:cs="FangSong_GB2312,Bold"/>
          <w:b/>
          <w:bCs/>
        </w:rPr>
      </w:pPr>
      <w:r>
        <w:rPr>
          <w:rFonts w:hint="eastAsia" w:ascii="仿宋" w:hAnsi="仿宋" w:eastAsia="仿宋" w:cs="FangSong_GB2312,Bold"/>
          <w:b/>
          <w:bCs/>
        </w:rPr>
        <w:t>合同条款前附表</w:t>
      </w:r>
    </w:p>
    <w:tbl>
      <w:tblPr>
        <w:tblStyle w:val="38"/>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93" w:type="dxa"/>
            <w:vAlign w:val="center"/>
          </w:tcPr>
          <w:p>
            <w:pPr>
              <w:spacing w:line="520" w:lineRule="exact"/>
              <w:jc w:val="center"/>
              <w:rPr>
                <w:rFonts w:ascii="仿宋" w:hAnsi="仿宋" w:eastAsia="仿宋" w:cs="仿宋_GB2312"/>
                <w:b/>
              </w:rPr>
            </w:pPr>
            <w:r>
              <w:rPr>
                <w:rFonts w:hint="eastAsia" w:ascii="仿宋" w:hAnsi="仿宋" w:eastAsia="仿宋" w:cs="仿宋_GB2312"/>
                <w:b/>
              </w:rPr>
              <w:t>条款号</w:t>
            </w:r>
          </w:p>
        </w:tc>
        <w:tc>
          <w:tcPr>
            <w:tcW w:w="8789" w:type="dxa"/>
            <w:vAlign w:val="center"/>
          </w:tcPr>
          <w:p>
            <w:pPr>
              <w:spacing w:line="520" w:lineRule="exact"/>
              <w:jc w:val="center"/>
              <w:rPr>
                <w:rFonts w:ascii="仿宋" w:hAnsi="仿宋" w:eastAsia="仿宋" w:cs="仿宋_GB2312"/>
                <w:b/>
              </w:rPr>
            </w:pPr>
            <w:r>
              <w:rPr>
                <w:rFonts w:hint="eastAsia" w:ascii="仿宋" w:hAnsi="仿宋" w:eastAsia="仿宋" w:cs="仿宋_GB2312"/>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93" w:type="dxa"/>
            <w:vAlign w:val="center"/>
          </w:tcPr>
          <w:p>
            <w:pPr>
              <w:spacing w:line="520" w:lineRule="exact"/>
              <w:jc w:val="center"/>
              <w:rPr>
                <w:rFonts w:ascii="仿宋" w:hAnsi="仿宋" w:eastAsia="仿宋" w:cs="仿宋_GB2312"/>
              </w:rPr>
            </w:pPr>
            <w:r>
              <w:rPr>
                <w:rFonts w:ascii="仿宋" w:hAnsi="仿宋" w:eastAsia="仿宋" w:cs="仿宋_GB2312"/>
              </w:rPr>
              <w:t>1</w:t>
            </w:r>
          </w:p>
        </w:tc>
        <w:tc>
          <w:tcPr>
            <w:tcW w:w="8789" w:type="dxa"/>
            <w:vAlign w:val="center"/>
          </w:tcPr>
          <w:p>
            <w:pPr>
              <w:spacing w:line="520" w:lineRule="exact"/>
              <w:rPr>
                <w:rFonts w:ascii="仿宋" w:hAnsi="仿宋" w:eastAsia="仿宋" w:cs="仿宋_GB2312"/>
                <w:b/>
                <w:u w:val="single"/>
              </w:rPr>
            </w:pPr>
            <w:r>
              <w:rPr>
                <w:rFonts w:hint="eastAsia" w:ascii="仿宋" w:hAnsi="仿宋" w:eastAsia="仿宋" w:cs="仿宋_GB2312"/>
              </w:rPr>
              <w:t>买方名称(甲方)：                     地址：</w:t>
            </w:r>
          </w:p>
          <w:p>
            <w:pPr>
              <w:spacing w:line="520" w:lineRule="exact"/>
              <w:rPr>
                <w:rFonts w:ascii="仿宋" w:hAnsi="仿宋" w:eastAsia="仿宋" w:cs="仿宋_GB2312"/>
              </w:rPr>
            </w:pPr>
            <w:r>
              <w:rPr>
                <w:rFonts w:hint="eastAsia" w:ascii="仿宋" w:hAnsi="仿宋" w:eastAsia="仿宋" w:cs="仿宋_GB2312"/>
              </w:rPr>
              <w:t>卖方名称（乙方）：</w:t>
            </w:r>
            <w:r>
              <w:rPr>
                <w:rFonts w:hint="eastAsia" w:ascii="仿宋" w:hAnsi="仿宋" w:eastAsia="仿宋" w:cs="仿宋_GB2312"/>
                <w:b/>
                <w:i/>
                <w:u w:val="wave"/>
              </w:rPr>
              <w:t>卖方名称</w:t>
            </w:r>
          </w:p>
          <w:p>
            <w:pPr>
              <w:spacing w:line="520" w:lineRule="exact"/>
              <w:rPr>
                <w:rFonts w:ascii="仿宋" w:hAnsi="仿宋" w:eastAsia="仿宋" w:cs="仿宋_GB2312"/>
                <w:b/>
                <w:u w:val="single"/>
              </w:rPr>
            </w:pPr>
            <w:r>
              <w:rPr>
                <w:rFonts w:hint="eastAsia" w:ascii="仿宋" w:hAnsi="仿宋" w:eastAsia="仿宋" w:cs="仿宋_GB2312"/>
              </w:rPr>
              <w:t>卖方地址：</w:t>
            </w:r>
            <w:r>
              <w:rPr>
                <w:rFonts w:hint="eastAsia" w:ascii="仿宋" w:hAnsi="仿宋" w:eastAsia="仿宋" w:cs="仿宋_GB2312"/>
                <w:b/>
                <w:i/>
                <w:u w:val="wave"/>
              </w:rPr>
              <w:t>卖方地址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3" w:type="dxa"/>
            <w:vAlign w:val="center"/>
          </w:tcPr>
          <w:p>
            <w:pPr>
              <w:spacing w:line="520" w:lineRule="exact"/>
              <w:jc w:val="center"/>
              <w:rPr>
                <w:rFonts w:ascii="仿宋" w:hAnsi="仿宋" w:eastAsia="仿宋" w:cs="仿宋_GB2312"/>
              </w:rPr>
            </w:pPr>
            <w:r>
              <w:rPr>
                <w:rFonts w:ascii="仿宋" w:hAnsi="仿宋" w:eastAsia="仿宋" w:cs="仿宋_GB2312"/>
              </w:rPr>
              <w:t>2</w:t>
            </w:r>
          </w:p>
        </w:tc>
        <w:tc>
          <w:tcPr>
            <w:tcW w:w="8789" w:type="dxa"/>
            <w:vAlign w:val="center"/>
          </w:tcPr>
          <w:p>
            <w:pPr>
              <w:spacing w:line="520" w:lineRule="exact"/>
              <w:rPr>
                <w:rFonts w:ascii="仿宋" w:hAnsi="仿宋" w:eastAsia="仿宋"/>
                <w:b/>
                <w:u w:val="single"/>
              </w:rPr>
            </w:pPr>
            <w:r>
              <w:rPr>
                <w:rFonts w:hint="eastAsia" w:ascii="仿宋" w:hAnsi="仿宋" w:eastAsia="仿宋" w:cs="仿宋_GB2312"/>
                <w:b/>
                <w:i/>
                <w:u w:val="wave"/>
              </w:rPr>
              <w:t>请将你</w:t>
            </w:r>
            <w:r>
              <w:rPr>
                <w:rFonts w:ascii="仿宋" w:hAnsi="仿宋" w:eastAsia="仿宋" w:cs="仿宋_GB2312"/>
                <w:b/>
                <w:i/>
                <w:u w:val="wave"/>
              </w:rPr>
              <w:t>公司</w:t>
            </w:r>
            <w:r>
              <w:rPr>
                <w:rFonts w:hint="eastAsia" w:ascii="仿宋" w:hAnsi="仿宋" w:eastAsia="仿宋" w:cs="仿宋_GB2312"/>
                <w:b/>
                <w:i/>
                <w:u w:val="wave"/>
              </w:rPr>
              <w:t>投标</w:t>
            </w:r>
            <w:r>
              <w:rPr>
                <w:rFonts w:ascii="仿宋" w:hAnsi="仿宋" w:eastAsia="仿宋" w:cs="仿宋_GB2312"/>
                <w:b/>
                <w:i/>
                <w:u w:val="wave"/>
              </w:rPr>
              <w:t>/</w:t>
            </w:r>
            <w:r>
              <w:rPr>
                <w:rFonts w:hint="eastAsia" w:ascii="仿宋" w:hAnsi="仿宋" w:eastAsia="仿宋" w:cs="仿宋_GB2312"/>
                <w:b/>
                <w:i/>
                <w:u w:val="wave"/>
              </w:rPr>
              <w:t>响应文件的商务条款全文复制到此处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93" w:type="dxa"/>
            <w:vAlign w:val="center"/>
          </w:tcPr>
          <w:p>
            <w:pPr>
              <w:spacing w:line="520" w:lineRule="exact"/>
              <w:jc w:val="center"/>
              <w:rPr>
                <w:rFonts w:ascii="仿宋" w:hAnsi="仿宋" w:eastAsia="仿宋" w:cs="仿宋_GB2312"/>
              </w:rPr>
            </w:pPr>
            <w:r>
              <w:rPr>
                <w:rFonts w:ascii="仿宋" w:hAnsi="仿宋" w:eastAsia="仿宋" w:cs="仿宋_GB2312"/>
              </w:rPr>
              <w:t>3</w:t>
            </w:r>
          </w:p>
        </w:tc>
        <w:tc>
          <w:tcPr>
            <w:tcW w:w="8789" w:type="dxa"/>
            <w:vAlign w:val="center"/>
          </w:tcPr>
          <w:p>
            <w:pPr>
              <w:autoSpaceDE w:val="0"/>
              <w:autoSpaceDN w:val="0"/>
              <w:spacing w:line="520" w:lineRule="exact"/>
              <w:rPr>
                <w:rFonts w:ascii="仿宋" w:hAnsi="仿宋" w:eastAsia="仿宋" w:cs="仿宋_GB2312"/>
              </w:rPr>
            </w:pPr>
            <w:r>
              <w:rPr>
                <w:rFonts w:hint="eastAsia" w:ascii="仿宋" w:hAnsi="仿宋" w:eastAsia="仿宋" w:cs="仿宋_GB2312"/>
              </w:rPr>
              <w:t>以下文件构成本合同的组成部分，如各文件之间有任何抵触、矛盾或歧义，应按如下先后顺序进行解释：</w:t>
            </w:r>
          </w:p>
          <w:p>
            <w:pPr>
              <w:autoSpaceDE w:val="0"/>
              <w:autoSpaceDN w:val="0"/>
              <w:spacing w:line="520" w:lineRule="exact"/>
              <w:ind w:firstLine="420" w:firstLineChars="200"/>
              <w:rPr>
                <w:rFonts w:ascii="仿宋" w:hAnsi="仿宋" w:eastAsia="仿宋" w:cs="仿宋_GB2312"/>
              </w:rPr>
            </w:pPr>
            <w:r>
              <w:rPr>
                <w:rFonts w:ascii="仿宋" w:hAnsi="仿宋" w:eastAsia="仿宋" w:cs="TimesNewRomanPSMT"/>
              </w:rPr>
              <w:t>a.</w:t>
            </w:r>
            <w:r>
              <w:rPr>
                <w:rFonts w:hint="eastAsia" w:ascii="仿宋" w:hAnsi="仿宋" w:eastAsia="仿宋" w:cs="仿宋_GB2312"/>
              </w:rPr>
              <w:t>招标</w:t>
            </w:r>
            <w:r>
              <w:rPr>
                <w:rFonts w:ascii="仿宋" w:hAnsi="仿宋" w:eastAsia="仿宋" w:cs="仿宋_GB2312"/>
              </w:rPr>
              <w:t>/</w:t>
            </w:r>
            <w:r>
              <w:rPr>
                <w:rFonts w:hint="eastAsia" w:ascii="仿宋" w:hAnsi="仿宋" w:eastAsia="仿宋" w:cs="仿宋_GB2312"/>
              </w:rPr>
              <w:t>采购文件（含文件补充通知）；</w:t>
            </w:r>
          </w:p>
          <w:p>
            <w:pPr>
              <w:autoSpaceDE w:val="0"/>
              <w:autoSpaceDN w:val="0"/>
              <w:spacing w:line="520" w:lineRule="exact"/>
              <w:ind w:firstLine="420" w:firstLineChars="200"/>
              <w:rPr>
                <w:rFonts w:ascii="仿宋" w:hAnsi="仿宋" w:eastAsia="仿宋" w:cs="仿宋_GB2312"/>
              </w:rPr>
            </w:pPr>
            <w:r>
              <w:rPr>
                <w:rFonts w:ascii="仿宋" w:hAnsi="仿宋" w:eastAsia="仿宋" w:cs="TimesNewRomanPSMT"/>
              </w:rPr>
              <w:t>b.</w:t>
            </w:r>
            <w:r>
              <w:rPr>
                <w:rFonts w:hint="eastAsia" w:ascii="仿宋" w:hAnsi="仿宋" w:eastAsia="仿宋" w:cs="仿宋_GB2312"/>
              </w:rPr>
              <w:t>投标</w:t>
            </w:r>
            <w:r>
              <w:rPr>
                <w:rFonts w:ascii="仿宋" w:hAnsi="仿宋" w:eastAsia="仿宋" w:cs="仿宋_GB2312"/>
              </w:rPr>
              <w:t>/</w:t>
            </w:r>
            <w:r>
              <w:rPr>
                <w:rFonts w:hint="eastAsia" w:ascii="仿宋" w:hAnsi="仿宋" w:eastAsia="仿宋" w:cs="仿宋_GB2312"/>
              </w:rPr>
              <w:t>响应文件（含澄清文件）；</w:t>
            </w:r>
          </w:p>
          <w:p>
            <w:pPr>
              <w:autoSpaceDE w:val="0"/>
              <w:autoSpaceDN w:val="0"/>
              <w:spacing w:line="520" w:lineRule="exact"/>
              <w:ind w:firstLine="420" w:firstLineChars="200"/>
              <w:rPr>
                <w:rFonts w:ascii="仿宋" w:hAnsi="仿宋" w:eastAsia="仿宋" w:cs="仿宋_GB2312"/>
              </w:rPr>
            </w:pPr>
            <w:r>
              <w:rPr>
                <w:rFonts w:ascii="仿宋" w:hAnsi="仿宋" w:eastAsia="仿宋" w:cs="TimesNewRomanPSMT"/>
              </w:rPr>
              <w:t>c.</w:t>
            </w:r>
            <w:r>
              <w:rPr>
                <w:rFonts w:hint="eastAsia" w:ascii="仿宋" w:hAnsi="仿宋" w:eastAsia="仿宋" w:cs="仿宋_GB2312"/>
              </w:rPr>
              <w:t>中标</w:t>
            </w:r>
            <w:r>
              <w:rPr>
                <w:rFonts w:ascii="仿宋" w:hAnsi="仿宋" w:eastAsia="仿宋" w:cs="仿宋_GB2312"/>
              </w:rPr>
              <w:t>/</w:t>
            </w:r>
            <w:r>
              <w:rPr>
                <w:rFonts w:hint="eastAsia" w:ascii="仿宋" w:hAnsi="仿宋" w:eastAsia="仿宋" w:cs="仿宋_GB2312"/>
              </w:rPr>
              <w:t>成交通知书；</w:t>
            </w:r>
          </w:p>
          <w:p>
            <w:pPr>
              <w:autoSpaceDE w:val="0"/>
              <w:autoSpaceDN w:val="0"/>
              <w:spacing w:line="520" w:lineRule="exact"/>
              <w:ind w:firstLine="420" w:firstLineChars="200"/>
              <w:rPr>
                <w:rFonts w:ascii="仿宋" w:hAnsi="仿宋" w:eastAsia="仿宋" w:cs="仿宋_GB2312"/>
              </w:rPr>
            </w:pPr>
            <w:r>
              <w:rPr>
                <w:rFonts w:ascii="仿宋" w:hAnsi="仿宋" w:eastAsia="仿宋" w:cs="仿宋_GB2312"/>
              </w:rPr>
              <w:t>d.</w:t>
            </w:r>
            <w:r>
              <w:rPr>
                <w:rFonts w:hint="eastAsia" w:ascii="仿宋" w:hAnsi="仿宋" w:eastAsia="仿宋" w:cs="仿宋_GB2312"/>
              </w:rPr>
              <w:t>合同书；</w:t>
            </w:r>
          </w:p>
          <w:p>
            <w:pPr>
              <w:autoSpaceDE w:val="0"/>
              <w:autoSpaceDN w:val="0"/>
              <w:spacing w:line="520" w:lineRule="exact"/>
              <w:ind w:firstLine="420" w:firstLineChars="200"/>
              <w:rPr>
                <w:rFonts w:ascii="仿宋" w:hAnsi="仿宋" w:eastAsia="仿宋" w:cs="仿宋_GB2312"/>
              </w:rPr>
            </w:pPr>
            <w:r>
              <w:rPr>
                <w:rFonts w:ascii="仿宋" w:hAnsi="仿宋" w:eastAsia="仿宋" w:cs="仿宋_GB2312"/>
              </w:rPr>
              <w:t>e.</w:t>
            </w:r>
            <w:r>
              <w:rPr>
                <w:rFonts w:hint="eastAsia" w:ascii="仿宋" w:hAnsi="仿宋" w:eastAsia="仿宋" w:cs="仿宋_GB2312"/>
              </w:rPr>
              <w:t>合同条款（含合同条款附件）；</w:t>
            </w:r>
          </w:p>
          <w:p>
            <w:pPr>
              <w:autoSpaceDE w:val="0"/>
              <w:autoSpaceDN w:val="0"/>
              <w:spacing w:line="520" w:lineRule="exact"/>
              <w:ind w:firstLine="420" w:firstLineChars="200"/>
              <w:rPr>
                <w:rFonts w:ascii="仿宋" w:hAnsi="仿宋" w:eastAsia="仿宋" w:cs="仿宋_GB2312"/>
              </w:rPr>
            </w:pPr>
            <w:r>
              <w:rPr>
                <w:rFonts w:ascii="仿宋" w:hAnsi="仿宋" w:eastAsia="仿宋" w:cs="仿宋_GB2312"/>
              </w:rPr>
              <w:t>f.</w:t>
            </w:r>
            <w:r>
              <w:rPr>
                <w:rFonts w:hint="eastAsia" w:ascii="仿宋" w:hAnsi="仿宋" w:eastAsia="仿宋" w:cs="仿宋_GB2312"/>
              </w:rPr>
              <w:t>标准、规范及有关技术文件；</w:t>
            </w:r>
          </w:p>
          <w:p>
            <w:pPr>
              <w:spacing w:line="520" w:lineRule="exact"/>
              <w:ind w:firstLine="420" w:firstLineChars="200"/>
              <w:rPr>
                <w:rFonts w:ascii="仿宋" w:hAnsi="仿宋" w:eastAsia="仿宋" w:cs="仿宋_GB2312"/>
              </w:rPr>
            </w:pPr>
            <w:r>
              <w:rPr>
                <w:rFonts w:ascii="仿宋" w:hAnsi="仿宋" w:eastAsia="仿宋" w:cs="仿宋_GB2312"/>
              </w:rPr>
              <w:t>g.</w:t>
            </w:r>
            <w:r>
              <w:rPr>
                <w:rFonts w:hint="eastAsia" w:ascii="仿宋" w:hAnsi="仿宋" w:eastAsia="仿宋" w:cs="仿宋_GB2312"/>
              </w:rPr>
              <w:t>合同附件（承诺书等）</w:t>
            </w:r>
          </w:p>
          <w:p>
            <w:pPr>
              <w:spacing w:line="520" w:lineRule="exact"/>
              <w:ind w:firstLine="420" w:firstLineChars="200"/>
              <w:rPr>
                <w:rFonts w:ascii="仿宋" w:hAnsi="仿宋" w:eastAsia="仿宋" w:cs="仿宋_GB2312"/>
                <w:b/>
                <w:u w:val="single"/>
              </w:rPr>
            </w:pPr>
            <w:r>
              <w:rPr>
                <w:rFonts w:ascii="仿宋" w:hAnsi="仿宋" w:eastAsia="仿宋" w:cs="仿宋_GB2312"/>
              </w:rPr>
              <w:t>h.</w:t>
            </w:r>
            <w:r>
              <w:rPr>
                <w:rFonts w:hint="eastAsia" w:ascii="仿宋" w:hAnsi="仿宋" w:eastAsia="仿宋" w:cs="仿宋_GB2312"/>
              </w:rPr>
              <w:t>补充合同（如有）</w:t>
            </w:r>
          </w:p>
        </w:tc>
      </w:tr>
    </w:tbl>
    <w:p>
      <w:pPr>
        <w:autoSpaceDE w:val="0"/>
        <w:autoSpaceDN w:val="0"/>
        <w:spacing w:line="520" w:lineRule="exact"/>
        <w:rPr>
          <w:rFonts w:ascii="仿宋" w:hAnsi="仿宋" w:eastAsia="仿宋" w:cs="仿宋_GB2312"/>
          <w:b/>
          <w:bCs/>
        </w:rPr>
      </w:pPr>
      <w:r>
        <w:rPr>
          <w:rFonts w:ascii="仿宋" w:hAnsi="仿宋" w:eastAsia="仿宋" w:cs="TimesNewRomanPS-BoldMT"/>
          <w:b/>
          <w:bCs/>
        </w:rPr>
        <w:t>1</w:t>
      </w:r>
      <w:r>
        <w:rPr>
          <w:rFonts w:ascii="仿宋" w:hAnsi="仿宋" w:eastAsia="仿宋" w:cs="仿宋_GB2312"/>
          <w:b/>
          <w:bCs/>
        </w:rPr>
        <w:t>.</w:t>
      </w:r>
      <w:r>
        <w:rPr>
          <w:rFonts w:hint="eastAsia" w:ascii="仿宋" w:hAnsi="仿宋" w:eastAsia="仿宋" w:cs="仿宋_GB2312"/>
          <w:b/>
          <w:bCs/>
        </w:rPr>
        <w:t>质量保证</w:t>
      </w:r>
    </w:p>
    <w:p>
      <w:pPr>
        <w:autoSpaceDE w:val="0"/>
        <w:autoSpaceDN w:val="0"/>
        <w:spacing w:line="520" w:lineRule="exact"/>
        <w:ind w:left="420" w:hanging="420" w:hangingChars="200"/>
        <w:rPr>
          <w:rFonts w:ascii="仿宋" w:hAnsi="仿宋" w:eastAsia="仿宋" w:cs="仿宋_GB2312"/>
        </w:rPr>
      </w:pPr>
      <w:r>
        <w:rPr>
          <w:rFonts w:ascii="仿宋" w:hAnsi="仿宋" w:eastAsia="仿宋" w:cs="TimesNewRomanPSMT"/>
        </w:rPr>
        <w:t xml:space="preserve">1.1 </w:t>
      </w:r>
      <w:r>
        <w:rPr>
          <w:rFonts w:hint="eastAsia" w:ascii="仿宋" w:hAnsi="仿宋" w:eastAsia="仿宋" w:cs="仿宋_GB2312"/>
        </w:rPr>
        <w:t>卖方须保证货物是全新、未使用过的，并完全符合强制性的国家技术质量规范和合同规定的质量、规格、性能和技术规范等的要求。</w:t>
      </w:r>
    </w:p>
    <w:p>
      <w:pPr>
        <w:autoSpaceDE w:val="0"/>
        <w:autoSpaceDN w:val="0"/>
        <w:spacing w:line="520" w:lineRule="exact"/>
        <w:ind w:left="420" w:hanging="420" w:hangingChars="200"/>
        <w:rPr>
          <w:rFonts w:ascii="仿宋" w:hAnsi="仿宋" w:eastAsia="仿宋" w:cs="仿宋_GB2312"/>
        </w:rPr>
      </w:pPr>
      <w:r>
        <w:rPr>
          <w:rFonts w:ascii="仿宋" w:hAnsi="仿宋" w:eastAsia="仿宋" w:cs="TimesNewRomanPSMT"/>
        </w:rPr>
        <w:t xml:space="preserve">1.2 </w:t>
      </w:r>
      <w:r>
        <w:rPr>
          <w:rFonts w:hint="eastAsia" w:ascii="仿宋" w:hAnsi="仿宋" w:eastAsia="仿宋" w:cs="仿宋_GB2312"/>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autoSpaceDE w:val="0"/>
        <w:autoSpaceDN w:val="0"/>
        <w:spacing w:line="520" w:lineRule="exact"/>
        <w:ind w:left="315" w:hanging="315" w:hangingChars="150"/>
        <w:rPr>
          <w:rFonts w:ascii="仿宋" w:hAnsi="仿宋" w:eastAsia="仿宋" w:cs="仿宋_GB2312"/>
        </w:rPr>
      </w:pPr>
      <w:r>
        <w:rPr>
          <w:rFonts w:ascii="仿宋" w:hAnsi="仿宋" w:eastAsia="仿宋" w:cs="TimesNewRomanPSMT"/>
        </w:rPr>
        <w:t xml:space="preserve">1.3 </w:t>
      </w:r>
      <w:r>
        <w:rPr>
          <w:rFonts w:hint="eastAsia" w:ascii="仿宋" w:hAnsi="仿宋" w:eastAsia="仿宋" w:cs="仿宋_GB2312"/>
        </w:rPr>
        <w:t>买方</w:t>
      </w:r>
      <w:r>
        <w:rPr>
          <w:rFonts w:ascii="仿宋" w:hAnsi="仿宋" w:eastAsia="仿宋" w:cs="仿宋_GB2312"/>
        </w:rPr>
        <w:t>/</w:t>
      </w:r>
      <w:r>
        <w:rPr>
          <w:rFonts w:hint="eastAsia" w:ascii="仿宋" w:hAnsi="仿宋" w:eastAsia="仿宋" w:cs="仿宋_GB2312"/>
        </w:rPr>
        <w:t>使用单位发现货物的数量、质量、规格与合同不符；或者在质量保证期内，证实货物存在缺陷，包括潜在的缺陷或使用不符合要求的材料等，应尽快以书面形式通知卖方。卖方在收到通知后应免费维修或更换有缺陷的货物或部件。</w:t>
      </w:r>
    </w:p>
    <w:p>
      <w:pPr>
        <w:autoSpaceDE w:val="0"/>
        <w:autoSpaceDN w:val="0"/>
        <w:spacing w:line="520" w:lineRule="exact"/>
        <w:ind w:left="315" w:hanging="315" w:hangingChars="150"/>
        <w:rPr>
          <w:rFonts w:ascii="仿宋" w:hAnsi="仿宋" w:eastAsia="仿宋" w:cs="仿宋_GB2312"/>
        </w:rPr>
      </w:pPr>
      <w:r>
        <w:rPr>
          <w:rFonts w:ascii="仿宋" w:hAnsi="仿宋" w:eastAsia="仿宋" w:cs="TimesNewRomanPSMT"/>
        </w:rPr>
        <w:t xml:space="preserve">1.4 </w:t>
      </w:r>
      <w:r>
        <w:rPr>
          <w:rFonts w:hint="eastAsia" w:ascii="仿宋" w:hAnsi="仿宋" w:eastAsia="仿宋" w:cs="仿宋_GB2312"/>
        </w:rPr>
        <w:t>如果卖方在收到通知后没有弥补缺陷，买方</w:t>
      </w:r>
      <w:r>
        <w:rPr>
          <w:rFonts w:ascii="仿宋" w:hAnsi="仿宋" w:eastAsia="仿宋" w:cs="仿宋_GB2312"/>
        </w:rPr>
        <w:t>/</w:t>
      </w:r>
      <w:r>
        <w:rPr>
          <w:rFonts w:hint="eastAsia" w:ascii="仿宋" w:hAnsi="仿宋" w:eastAsia="仿宋" w:cs="仿宋_GB2312"/>
        </w:rPr>
        <w:t>使用单位可采取必要的补救措施，但由此引发的风险和费用将由卖方承担。</w:t>
      </w:r>
    </w:p>
    <w:p>
      <w:pPr>
        <w:autoSpaceDE w:val="0"/>
        <w:autoSpaceDN w:val="0"/>
        <w:spacing w:line="520" w:lineRule="exact"/>
        <w:ind w:left="315" w:hanging="315" w:hangingChars="150"/>
        <w:rPr>
          <w:rFonts w:ascii="仿宋" w:hAnsi="仿宋" w:eastAsia="仿宋" w:cs="仿宋_GB2312"/>
        </w:rPr>
      </w:pPr>
      <w:r>
        <w:rPr>
          <w:rFonts w:hint="eastAsia" w:ascii="仿宋" w:hAnsi="仿宋" w:eastAsia="仿宋" w:cs="仿宋_GB2312"/>
        </w:rPr>
        <w:t>1.5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autoSpaceDE w:val="0"/>
        <w:autoSpaceDN w:val="0"/>
        <w:spacing w:line="520" w:lineRule="exact"/>
        <w:ind w:left="315" w:hanging="315" w:hangingChars="150"/>
        <w:rPr>
          <w:rFonts w:ascii="仿宋" w:hAnsi="仿宋" w:eastAsia="仿宋" w:cs="仿宋_GB2312"/>
        </w:rPr>
      </w:pPr>
      <w:r>
        <w:rPr>
          <w:rFonts w:ascii="仿宋" w:hAnsi="仿宋" w:eastAsia="仿宋" w:cs="仿宋_GB2312"/>
        </w:rPr>
        <w:t xml:space="preserve">1.6 </w:t>
      </w:r>
      <w:r>
        <w:rPr>
          <w:rFonts w:hint="eastAsia" w:ascii="仿宋" w:hAnsi="仿宋" w:eastAsia="仿宋" w:cs="仿宋_GB2312"/>
        </w:rPr>
        <w:t>安装调试期间所发生的一切安全和质量事故及产生费用，均由成交供应商承担；</w:t>
      </w:r>
    </w:p>
    <w:p>
      <w:pPr>
        <w:autoSpaceDE w:val="0"/>
        <w:autoSpaceDN w:val="0"/>
        <w:spacing w:line="520" w:lineRule="exact"/>
        <w:rPr>
          <w:rFonts w:ascii="仿宋" w:hAnsi="仿宋" w:eastAsia="仿宋" w:cs="仿宋_GB2312"/>
          <w:b/>
          <w:bCs/>
        </w:rPr>
      </w:pPr>
      <w:r>
        <w:rPr>
          <w:rFonts w:ascii="仿宋" w:hAnsi="仿宋" w:eastAsia="仿宋" w:cs="TimesNewRomanPS-BoldMT"/>
          <w:b/>
          <w:bCs/>
        </w:rPr>
        <w:t>2</w:t>
      </w:r>
      <w:r>
        <w:rPr>
          <w:rFonts w:ascii="仿宋" w:hAnsi="仿宋" w:eastAsia="仿宋" w:cs="仿宋_GB2312"/>
          <w:b/>
          <w:bCs/>
        </w:rPr>
        <w:t>.</w:t>
      </w:r>
      <w:r>
        <w:rPr>
          <w:rFonts w:hint="eastAsia" w:ascii="仿宋" w:hAnsi="仿宋" w:eastAsia="仿宋" w:cs="仿宋_GB2312"/>
          <w:b/>
          <w:bCs/>
        </w:rPr>
        <w:t>检验和验收</w:t>
      </w:r>
    </w:p>
    <w:p>
      <w:pPr>
        <w:autoSpaceDE w:val="0"/>
        <w:autoSpaceDN w:val="0"/>
        <w:spacing w:line="520" w:lineRule="exact"/>
        <w:ind w:left="315" w:hanging="315" w:hangingChars="150"/>
        <w:rPr>
          <w:rFonts w:ascii="仿宋" w:hAnsi="仿宋" w:eastAsia="仿宋" w:cs="仿宋_GB2312"/>
        </w:rPr>
      </w:pPr>
      <w:r>
        <w:rPr>
          <w:rFonts w:ascii="仿宋" w:hAnsi="仿宋" w:eastAsia="仿宋" w:cs="TimesNewRomanPSMT"/>
        </w:rPr>
        <w:t xml:space="preserve">2.1 </w:t>
      </w:r>
      <w:r>
        <w:rPr>
          <w:rFonts w:hint="eastAsia" w:ascii="仿宋" w:hAnsi="仿宋" w:eastAsia="仿宋" w:cs="仿宋_GB2312"/>
        </w:rPr>
        <w:t>在交货前，卖方应对货物的质量、规格、型号、性能、数量和重量等进行详细而全面的检验。</w:t>
      </w:r>
    </w:p>
    <w:p>
      <w:pPr>
        <w:autoSpaceDE w:val="0"/>
        <w:autoSpaceDN w:val="0"/>
        <w:spacing w:line="520" w:lineRule="exact"/>
        <w:ind w:left="420" w:hanging="420" w:hangingChars="200"/>
        <w:rPr>
          <w:rFonts w:ascii="仿宋" w:hAnsi="仿宋" w:eastAsia="仿宋" w:cs="仿宋_GB2312"/>
        </w:rPr>
      </w:pPr>
      <w:r>
        <w:rPr>
          <w:rFonts w:ascii="仿宋" w:hAnsi="仿宋" w:eastAsia="仿宋"/>
        </w:rPr>
        <w:t xml:space="preserve">2.2 </w:t>
      </w:r>
      <w:r>
        <w:rPr>
          <w:rFonts w:hint="eastAsia" w:ascii="仿宋" w:hAnsi="仿宋" w:eastAsia="仿宋"/>
        </w:rPr>
        <w:t>在合同规定的时间内将货物交至使用单位指定的位置，有关运输和保险的一切费用由供应商承担。</w:t>
      </w:r>
    </w:p>
    <w:p>
      <w:pPr>
        <w:autoSpaceDE w:val="0"/>
        <w:autoSpaceDN w:val="0"/>
        <w:spacing w:line="520" w:lineRule="exact"/>
        <w:ind w:left="315" w:hanging="315" w:hangingChars="150"/>
        <w:rPr>
          <w:rFonts w:ascii="仿宋" w:hAnsi="仿宋" w:eastAsia="仿宋" w:cs="仿宋_GB2312"/>
        </w:rPr>
      </w:pPr>
      <w:r>
        <w:rPr>
          <w:rFonts w:ascii="仿宋" w:hAnsi="仿宋" w:eastAsia="仿宋" w:cs="TimesNewRomanPSMT"/>
        </w:rPr>
        <w:t xml:space="preserve">2.3 </w:t>
      </w:r>
      <w:r>
        <w:rPr>
          <w:rFonts w:hint="eastAsia" w:ascii="仿宋" w:hAnsi="仿宋" w:eastAsia="仿宋" w:cs="仿宋_GB2312"/>
        </w:rPr>
        <w:t>货物运抵现场后</w:t>
      </w:r>
      <w:r>
        <w:rPr>
          <w:rFonts w:hint="eastAsia" w:ascii="仿宋" w:hAnsi="仿宋" w:eastAsia="仿宋"/>
        </w:rPr>
        <w:t>，使用单位</w:t>
      </w:r>
      <w:r>
        <w:rPr>
          <w:rFonts w:hint="eastAsia" w:ascii="仿宋" w:hAnsi="仿宋" w:eastAsia="仿宋" w:cs="仿宋_GB2312"/>
        </w:rPr>
        <w:t>应组织初步验收，并制作初步验收备忘录。</w:t>
      </w:r>
    </w:p>
    <w:p>
      <w:pPr>
        <w:spacing w:line="520" w:lineRule="exact"/>
        <w:ind w:left="420" w:hanging="420" w:hangingChars="200"/>
        <w:rPr>
          <w:rFonts w:ascii="仿宋" w:hAnsi="仿宋" w:eastAsia="仿宋"/>
        </w:rPr>
      </w:pPr>
      <w:r>
        <w:rPr>
          <w:rFonts w:ascii="仿宋" w:hAnsi="仿宋" w:eastAsia="仿宋" w:cs="TimesNewRomanPSMT"/>
        </w:rPr>
        <w:t xml:space="preserve">2.4 </w:t>
      </w:r>
      <w:r>
        <w:rPr>
          <w:rFonts w:hint="eastAsia" w:ascii="仿宋" w:hAnsi="仿宋" w:eastAsia="仿宋"/>
        </w:rPr>
        <w:t>在验收过程中发现有缺陷等质量问题，应按照买方</w:t>
      </w:r>
      <w:r>
        <w:rPr>
          <w:rFonts w:ascii="仿宋" w:hAnsi="仿宋" w:eastAsia="仿宋"/>
        </w:rPr>
        <w:t>/</w:t>
      </w:r>
      <w:r>
        <w:rPr>
          <w:rFonts w:hint="eastAsia" w:ascii="仿宋" w:hAnsi="仿宋" w:eastAsia="仿宋"/>
        </w:rPr>
        <w:t>使用单位的要求更换或退货等措施妥善处理，并承担由此发生的一切费用和损失。</w:t>
      </w:r>
    </w:p>
    <w:p>
      <w:pPr>
        <w:autoSpaceDE w:val="0"/>
        <w:autoSpaceDN w:val="0"/>
        <w:spacing w:line="520" w:lineRule="exact"/>
        <w:ind w:left="420" w:hanging="420" w:hangingChars="200"/>
        <w:rPr>
          <w:rFonts w:ascii="仿宋" w:hAnsi="仿宋" w:eastAsia="仿宋" w:cs="仿宋_GB2312"/>
        </w:rPr>
      </w:pPr>
      <w:r>
        <w:rPr>
          <w:rFonts w:ascii="仿宋" w:hAnsi="仿宋" w:eastAsia="仿宋" w:cs="TimesNewRomanPSMT"/>
        </w:rPr>
        <w:t xml:space="preserve">2.5 </w:t>
      </w:r>
      <w:r>
        <w:rPr>
          <w:rFonts w:hint="eastAsia" w:ascii="仿宋" w:hAnsi="仿宋" w:eastAsia="仿宋" w:cs="仿宋_GB2312"/>
        </w:rPr>
        <w:t>买方</w:t>
      </w:r>
      <w:r>
        <w:rPr>
          <w:rFonts w:ascii="仿宋" w:hAnsi="仿宋" w:eastAsia="仿宋" w:cs="仿宋_GB2312"/>
        </w:rPr>
        <w:t>/</w:t>
      </w:r>
      <w:r>
        <w:rPr>
          <w:rFonts w:hint="eastAsia" w:ascii="仿宋" w:hAnsi="仿宋" w:eastAsia="仿宋" w:cs="仿宋_GB2312"/>
        </w:rPr>
        <w:t>使用单位有权有在货物制造过程中派员监造的权利，卖方有义务为买方</w:t>
      </w:r>
      <w:r>
        <w:rPr>
          <w:rFonts w:ascii="仿宋" w:hAnsi="仿宋" w:eastAsia="仿宋" w:cs="仿宋_GB2312"/>
        </w:rPr>
        <w:t>/</w:t>
      </w:r>
      <w:r>
        <w:rPr>
          <w:rFonts w:hint="eastAsia" w:ascii="仿宋" w:hAnsi="仿宋" w:eastAsia="仿宋" w:cs="仿宋_GB2312"/>
        </w:rPr>
        <w:t>使用单位监造人员行使该权利提供方便。</w:t>
      </w:r>
    </w:p>
    <w:p>
      <w:pPr>
        <w:spacing w:line="520" w:lineRule="exact"/>
        <w:ind w:firstLine="105" w:firstLineChars="50"/>
        <w:rPr>
          <w:rFonts w:ascii="仿宋" w:hAnsi="仿宋" w:eastAsia="仿宋"/>
        </w:rPr>
      </w:pPr>
      <w:r>
        <w:rPr>
          <w:rFonts w:ascii="仿宋" w:hAnsi="仿宋" w:eastAsia="仿宋"/>
        </w:rPr>
        <w:t>2.6</w:t>
      </w:r>
      <w:r>
        <w:rPr>
          <w:rFonts w:hint="eastAsia" w:ascii="仿宋" w:hAnsi="仿宋" w:eastAsia="仿宋"/>
        </w:rPr>
        <w:t>交付验收标准：依次序对照适用标准为：</w:t>
      </w:r>
    </w:p>
    <w:p>
      <w:pPr>
        <w:spacing w:line="520" w:lineRule="exact"/>
        <w:ind w:firstLine="560"/>
        <w:rPr>
          <w:rFonts w:ascii="仿宋" w:hAnsi="仿宋" w:eastAsia="仿宋"/>
        </w:rPr>
      </w:pPr>
      <w:r>
        <w:rPr>
          <w:rFonts w:ascii="仿宋" w:hAnsi="仿宋" w:eastAsia="仿宋"/>
        </w:rPr>
        <w:t>2.61</w:t>
      </w:r>
      <w:r>
        <w:rPr>
          <w:rFonts w:hint="eastAsia" w:ascii="仿宋" w:hAnsi="仿宋" w:eastAsia="仿宋"/>
        </w:rPr>
        <w:t>符合中华人民共和国国家安全质量标准、环保标准或行业标准；</w:t>
      </w:r>
    </w:p>
    <w:p>
      <w:pPr>
        <w:spacing w:line="520" w:lineRule="exact"/>
        <w:ind w:firstLine="560"/>
        <w:rPr>
          <w:rFonts w:ascii="仿宋" w:hAnsi="仿宋" w:eastAsia="仿宋"/>
        </w:rPr>
      </w:pPr>
      <w:r>
        <w:rPr>
          <w:rFonts w:ascii="仿宋" w:hAnsi="仿宋" w:eastAsia="仿宋"/>
        </w:rPr>
        <w:t>2.62</w:t>
      </w:r>
      <w:r>
        <w:rPr>
          <w:rFonts w:hint="eastAsia" w:ascii="仿宋" w:hAnsi="仿宋" w:eastAsia="仿宋"/>
        </w:rPr>
        <w:t>符合招标</w:t>
      </w:r>
      <w:r>
        <w:rPr>
          <w:rFonts w:ascii="仿宋" w:hAnsi="仿宋" w:eastAsia="仿宋"/>
        </w:rPr>
        <w:t>/</w:t>
      </w:r>
      <w:r>
        <w:rPr>
          <w:rFonts w:hint="eastAsia" w:ascii="仿宋" w:hAnsi="仿宋" w:eastAsia="仿宋"/>
        </w:rPr>
        <w:t>采购文件和买方</w:t>
      </w:r>
      <w:r>
        <w:rPr>
          <w:rFonts w:ascii="仿宋" w:hAnsi="仿宋" w:eastAsia="仿宋"/>
        </w:rPr>
        <w:t>/</w:t>
      </w:r>
      <w:r>
        <w:rPr>
          <w:rFonts w:hint="eastAsia" w:ascii="仿宋" w:hAnsi="仿宋" w:eastAsia="仿宋"/>
        </w:rPr>
        <w:t>使用单位认可的合理最佳配置、参数及各项要求；</w:t>
      </w:r>
    </w:p>
    <w:p>
      <w:pPr>
        <w:spacing w:line="520" w:lineRule="exact"/>
        <w:ind w:firstLine="560"/>
        <w:rPr>
          <w:rFonts w:ascii="仿宋" w:hAnsi="仿宋" w:eastAsia="仿宋"/>
        </w:rPr>
      </w:pPr>
      <w:r>
        <w:rPr>
          <w:rFonts w:ascii="仿宋" w:hAnsi="仿宋" w:eastAsia="仿宋"/>
        </w:rPr>
        <w:t>2.63</w:t>
      </w:r>
      <w:r>
        <w:rPr>
          <w:rFonts w:hint="eastAsia" w:ascii="仿宋" w:hAnsi="仿宋" w:eastAsia="仿宋"/>
        </w:rPr>
        <w:t>货物来源国官方标准。上述标准必须是有关官方机构发布的最新版本的标准；</w:t>
      </w:r>
    </w:p>
    <w:p>
      <w:pPr>
        <w:autoSpaceDE w:val="0"/>
        <w:autoSpaceDN w:val="0"/>
        <w:spacing w:line="520" w:lineRule="exact"/>
        <w:rPr>
          <w:rFonts w:ascii="仿宋" w:hAnsi="仿宋" w:eastAsia="仿宋" w:cs="仿宋_GB2312"/>
          <w:b/>
          <w:bCs/>
        </w:rPr>
      </w:pPr>
      <w:r>
        <w:rPr>
          <w:rFonts w:ascii="仿宋" w:hAnsi="仿宋" w:eastAsia="仿宋" w:cs="TimesNewRomanPS-BoldMT"/>
          <w:b/>
          <w:bCs/>
        </w:rPr>
        <w:t>3</w:t>
      </w:r>
      <w:r>
        <w:rPr>
          <w:rFonts w:ascii="仿宋" w:hAnsi="仿宋" w:eastAsia="仿宋" w:cs="仿宋_GB2312"/>
          <w:b/>
          <w:bCs/>
        </w:rPr>
        <w:t>.</w:t>
      </w:r>
      <w:r>
        <w:rPr>
          <w:rFonts w:hint="eastAsia" w:ascii="仿宋" w:hAnsi="仿宋" w:eastAsia="仿宋" w:cs="仿宋_GB2312"/>
          <w:b/>
          <w:bCs/>
        </w:rPr>
        <w:t>索赔</w:t>
      </w:r>
    </w:p>
    <w:p>
      <w:pPr>
        <w:autoSpaceDE w:val="0"/>
        <w:autoSpaceDN w:val="0"/>
        <w:spacing w:line="520" w:lineRule="exact"/>
        <w:ind w:left="315" w:hanging="315" w:hangingChars="150"/>
        <w:rPr>
          <w:rFonts w:ascii="仿宋" w:hAnsi="仿宋" w:eastAsia="仿宋" w:cs="仿宋_GB2312"/>
        </w:rPr>
      </w:pPr>
      <w:r>
        <w:rPr>
          <w:rFonts w:ascii="仿宋" w:hAnsi="仿宋" w:eastAsia="仿宋" w:cs="TimesNewRomanPSMT"/>
        </w:rPr>
        <w:t xml:space="preserve">3.1 </w:t>
      </w:r>
      <w:r>
        <w:rPr>
          <w:rFonts w:hint="eastAsia" w:ascii="仿宋" w:hAnsi="仿宋" w:eastAsia="仿宋" w:cs="仿宋_GB2312"/>
        </w:rPr>
        <w:t>如果货物的质量、规格、型号、数量、重量等与合同不符，或在质量保证期内证实货物存有缺陷，包括潜在的缺陷或使用不符合要求的材料等，买方有权根据有资质的权威质检机构的检验结果向卖方提出索赔。</w:t>
      </w:r>
    </w:p>
    <w:p>
      <w:pPr>
        <w:autoSpaceDE w:val="0"/>
        <w:autoSpaceDN w:val="0"/>
        <w:spacing w:line="520" w:lineRule="exact"/>
        <w:ind w:left="315" w:hanging="315" w:hangingChars="150"/>
        <w:rPr>
          <w:rFonts w:ascii="仿宋" w:hAnsi="仿宋" w:eastAsia="仿宋" w:cs="仿宋_GB2312"/>
        </w:rPr>
      </w:pPr>
      <w:r>
        <w:rPr>
          <w:rFonts w:ascii="仿宋" w:hAnsi="仿宋" w:eastAsia="仿宋" w:cs="TimesNewRomanPSMT"/>
        </w:rPr>
        <w:t xml:space="preserve">3.2 </w:t>
      </w:r>
      <w:r>
        <w:rPr>
          <w:rFonts w:hint="eastAsia" w:ascii="仿宋" w:hAnsi="仿宋" w:eastAsia="仿宋" w:cs="仿宋_GB2312"/>
        </w:rPr>
        <w:t>如果卖方对使用单位提出的索赔负有责任，卖方应按照买方</w:t>
      </w:r>
      <w:r>
        <w:rPr>
          <w:rFonts w:ascii="仿宋" w:hAnsi="仿宋" w:eastAsia="仿宋" w:cs="仿宋_GB2312"/>
        </w:rPr>
        <w:t>/</w:t>
      </w:r>
      <w:r>
        <w:rPr>
          <w:rFonts w:hint="eastAsia" w:ascii="仿宋" w:hAnsi="仿宋" w:eastAsia="仿宋" w:cs="仿宋_GB2312"/>
        </w:rPr>
        <w:t>使用单位同意的下列一种或多种方式解决索赔事宜：</w:t>
      </w:r>
    </w:p>
    <w:p>
      <w:pPr>
        <w:autoSpaceDE w:val="0"/>
        <w:autoSpaceDN w:val="0"/>
        <w:spacing w:line="520" w:lineRule="exact"/>
        <w:rPr>
          <w:rFonts w:ascii="仿宋" w:hAnsi="仿宋" w:eastAsia="仿宋" w:cs="F6"/>
        </w:rPr>
      </w:pPr>
      <w:r>
        <w:rPr>
          <w:rFonts w:ascii="仿宋" w:hAnsi="仿宋" w:eastAsia="仿宋" w:cs="TimesNewRomanPSMT"/>
        </w:rPr>
        <w:t>3.2.1</w:t>
      </w:r>
      <w:r>
        <w:rPr>
          <w:rFonts w:hint="eastAsia" w:ascii="仿宋" w:hAnsi="仿宋" w:eastAsia="仿宋" w:cs="仿宋_GB2312"/>
        </w:rPr>
        <w:t>退货：卖方应按合同规定将货款退还给买方</w:t>
      </w:r>
      <w:r>
        <w:rPr>
          <w:rFonts w:ascii="仿宋" w:hAnsi="仿宋" w:eastAsia="仿宋" w:cs="仿宋_GB2312"/>
        </w:rPr>
        <w:t>/</w:t>
      </w:r>
      <w:r>
        <w:rPr>
          <w:rFonts w:hint="eastAsia" w:ascii="仿宋" w:hAnsi="仿宋" w:eastAsia="仿宋" w:cs="仿宋_GB2312"/>
        </w:rPr>
        <w:t>使用单位，并承担由此发生的一切损失和费用，包括利息、银行手续费、运费、保险费、检验费、仓储费、装卸费以及为保护退回货物所需的其它必要费用。</w:t>
      </w:r>
    </w:p>
    <w:p>
      <w:pPr>
        <w:autoSpaceDE w:val="0"/>
        <w:autoSpaceDN w:val="0"/>
        <w:spacing w:line="520" w:lineRule="exact"/>
        <w:rPr>
          <w:rFonts w:ascii="仿宋" w:hAnsi="仿宋" w:eastAsia="仿宋" w:cs="仿宋_GB2312"/>
        </w:rPr>
      </w:pPr>
      <w:r>
        <w:rPr>
          <w:rFonts w:ascii="仿宋" w:hAnsi="仿宋" w:eastAsia="仿宋" w:cs="TimesNewRomanPSMT"/>
        </w:rPr>
        <w:t xml:space="preserve">3.2.2 </w:t>
      </w:r>
      <w:r>
        <w:rPr>
          <w:rFonts w:hint="eastAsia" w:ascii="仿宋" w:hAnsi="仿宋" w:eastAsia="仿宋" w:cs="仿宋_GB2312"/>
        </w:rPr>
        <w:t>降价：根据货物低劣程度、损坏程度以及买方</w:t>
      </w:r>
      <w:r>
        <w:rPr>
          <w:rFonts w:ascii="仿宋" w:hAnsi="仿宋" w:eastAsia="仿宋" w:cs="仿宋_GB2312"/>
        </w:rPr>
        <w:t>/</w:t>
      </w:r>
      <w:r>
        <w:rPr>
          <w:rFonts w:hint="eastAsia" w:ascii="仿宋" w:hAnsi="仿宋" w:eastAsia="仿宋" w:cs="仿宋_GB2312"/>
        </w:rPr>
        <w:t>使用单位所遭受损失的数额，经双方商定降低货物的价格，或由有权的部门评估，以降低后的价格或评估价格为准。</w:t>
      </w:r>
    </w:p>
    <w:p>
      <w:pPr>
        <w:autoSpaceDE w:val="0"/>
        <w:autoSpaceDN w:val="0"/>
        <w:spacing w:line="520" w:lineRule="exact"/>
        <w:rPr>
          <w:rFonts w:ascii="仿宋" w:hAnsi="仿宋" w:eastAsia="仿宋" w:cs="仿宋_GB2312"/>
        </w:rPr>
      </w:pPr>
      <w:r>
        <w:rPr>
          <w:rFonts w:ascii="仿宋" w:hAnsi="仿宋" w:eastAsia="仿宋" w:cs="TimesNewRomanPSMT"/>
        </w:rPr>
        <w:t xml:space="preserve">3.2.3 </w:t>
      </w:r>
      <w:r>
        <w:rPr>
          <w:rFonts w:hint="eastAsia" w:ascii="仿宋" w:hAnsi="仿宋" w:eastAsia="仿宋" w:cs="仿宋_GB2312"/>
        </w:rPr>
        <w:t>更换／修补：用符合规格、质量和性能要求的新零件、部件或货物来更换有缺陷的部分或／和修补缺陷部分，卖方应承担一切费用和风险并负担买方</w:t>
      </w:r>
      <w:r>
        <w:rPr>
          <w:rFonts w:ascii="仿宋" w:hAnsi="仿宋" w:eastAsia="仿宋" w:cs="仿宋_GB2312"/>
        </w:rPr>
        <w:t>/</w:t>
      </w:r>
      <w:r>
        <w:rPr>
          <w:rFonts w:hint="eastAsia" w:ascii="仿宋" w:hAnsi="仿宋" w:eastAsia="仿宋" w:cs="仿宋_GB2312"/>
        </w:rPr>
        <w:t>使用单位所发生的一切直接费用。同时，卖方应相应延长修补或更换件的质量保证期。</w:t>
      </w:r>
    </w:p>
    <w:p>
      <w:pPr>
        <w:autoSpaceDE w:val="0"/>
        <w:autoSpaceDN w:val="0"/>
        <w:spacing w:line="520" w:lineRule="exact"/>
        <w:ind w:left="420" w:hanging="420" w:hangingChars="200"/>
        <w:rPr>
          <w:rFonts w:ascii="仿宋" w:hAnsi="仿宋" w:eastAsia="仿宋" w:cs="仿宋_GB2312"/>
        </w:rPr>
      </w:pPr>
      <w:r>
        <w:rPr>
          <w:rFonts w:ascii="仿宋" w:hAnsi="仿宋" w:eastAsia="仿宋" w:cs="TimesNewRomanPSMT"/>
        </w:rPr>
        <w:t xml:space="preserve">3.3 </w:t>
      </w:r>
      <w:r>
        <w:rPr>
          <w:rFonts w:hint="eastAsia" w:ascii="仿宋" w:hAnsi="仿宋" w:eastAsia="仿宋" w:cs="仿宋_GB2312"/>
        </w:rPr>
        <w:t>如果在买方</w:t>
      </w:r>
      <w:r>
        <w:rPr>
          <w:rFonts w:ascii="仿宋" w:hAnsi="仿宋" w:eastAsia="仿宋" w:cs="仿宋_GB2312"/>
        </w:rPr>
        <w:t>/</w:t>
      </w:r>
      <w:r>
        <w:rPr>
          <w:rFonts w:hint="eastAsia" w:ascii="仿宋" w:hAnsi="仿宋" w:eastAsia="仿宋" w:cs="仿宋_GB2312"/>
        </w:rPr>
        <w:t>使用单位发出索赔通知后，卖方未作答复，上述索赔应视为已被卖方接受。买方</w:t>
      </w:r>
      <w:r>
        <w:rPr>
          <w:rFonts w:ascii="仿宋" w:hAnsi="仿宋" w:eastAsia="仿宋" w:cs="仿宋_GB2312"/>
        </w:rPr>
        <w:t>/</w:t>
      </w:r>
      <w:r>
        <w:rPr>
          <w:rFonts w:hint="eastAsia" w:ascii="仿宋" w:hAnsi="仿宋" w:eastAsia="仿宋" w:cs="仿宋_GB2312"/>
        </w:rPr>
        <w:t>使用单位将从合同款或从卖方的履约保证金中扣回索赔金额。如果这些金额不足以补偿索赔金额，买方有权向卖方提出不足部分的补偿。</w:t>
      </w:r>
    </w:p>
    <w:p>
      <w:pPr>
        <w:autoSpaceDE w:val="0"/>
        <w:autoSpaceDN w:val="0"/>
        <w:spacing w:line="520" w:lineRule="exact"/>
        <w:ind w:left="422" w:hanging="422" w:hangingChars="200"/>
        <w:rPr>
          <w:rFonts w:ascii="仿宋" w:hAnsi="仿宋" w:eastAsia="仿宋" w:cs="仿宋_GB2312"/>
          <w:b/>
          <w:bCs/>
        </w:rPr>
      </w:pPr>
      <w:r>
        <w:rPr>
          <w:rFonts w:ascii="仿宋" w:hAnsi="仿宋" w:eastAsia="仿宋" w:cs="仿宋_GB2312"/>
          <w:b/>
          <w:bCs/>
        </w:rPr>
        <w:t>4</w:t>
      </w:r>
      <w:r>
        <w:rPr>
          <w:rFonts w:hint="eastAsia" w:ascii="仿宋" w:hAnsi="仿宋" w:eastAsia="仿宋" w:cs="仿宋_GB2312"/>
          <w:b/>
          <w:bCs/>
        </w:rPr>
        <w:t>、培训</w:t>
      </w:r>
    </w:p>
    <w:p>
      <w:pPr>
        <w:spacing w:line="520" w:lineRule="exact"/>
        <w:ind w:left="210" w:hanging="210" w:hangingChars="100"/>
        <w:rPr>
          <w:rFonts w:ascii="仿宋" w:hAnsi="仿宋" w:eastAsia="仿宋"/>
        </w:rPr>
      </w:pPr>
      <w:r>
        <w:rPr>
          <w:rFonts w:ascii="仿宋" w:hAnsi="仿宋" w:eastAsia="仿宋"/>
        </w:rPr>
        <w:t>4.1</w:t>
      </w:r>
      <w:r>
        <w:rPr>
          <w:rFonts w:hint="eastAsia" w:ascii="仿宋" w:hAnsi="仿宋" w:eastAsia="仿宋"/>
        </w:rPr>
        <w:t>卖方应派遣其精通业务的、健康的、合格的技术人员到合同货物的安装现场提供技术服务。</w:t>
      </w:r>
    </w:p>
    <w:p>
      <w:pPr>
        <w:spacing w:line="520" w:lineRule="exact"/>
        <w:ind w:firstLine="315" w:firstLineChars="150"/>
        <w:rPr>
          <w:rFonts w:ascii="仿宋" w:hAnsi="仿宋" w:eastAsia="仿宋"/>
        </w:rPr>
      </w:pPr>
      <w:r>
        <w:rPr>
          <w:rFonts w:ascii="仿宋" w:hAnsi="仿宋" w:eastAsia="仿宋"/>
        </w:rPr>
        <w:t>4.2</w:t>
      </w:r>
      <w:r>
        <w:rPr>
          <w:rFonts w:hint="eastAsia" w:ascii="仿宋" w:hAnsi="仿宋" w:eastAsia="仿宋"/>
        </w:rPr>
        <w:t>卖方将根据自身的培训政策和使用方的具体的要求，直接向使用单位提供培训，包括卖方提供的设备管理培训、技术培训和使用方要求的其他培训内容。</w:t>
      </w:r>
    </w:p>
    <w:p>
      <w:pPr>
        <w:spacing w:line="520" w:lineRule="exact"/>
        <w:ind w:firstLine="315" w:firstLineChars="150"/>
        <w:rPr>
          <w:rFonts w:ascii="仿宋" w:hAnsi="仿宋" w:eastAsia="仿宋"/>
        </w:rPr>
      </w:pPr>
      <w:r>
        <w:rPr>
          <w:rFonts w:ascii="仿宋" w:hAnsi="仿宋" w:eastAsia="仿宋"/>
        </w:rPr>
        <w:t>4.3</w:t>
      </w:r>
      <w:r>
        <w:rPr>
          <w:rFonts w:hint="eastAsia" w:ascii="仿宋" w:hAnsi="仿宋" w:eastAsia="仿宋"/>
        </w:rPr>
        <w:t>以上培训内容的培训费用由卖方承担。</w:t>
      </w:r>
    </w:p>
    <w:p>
      <w:pPr>
        <w:autoSpaceDE w:val="0"/>
        <w:autoSpaceDN w:val="0"/>
        <w:spacing w:line="520" w:lineRule="exact"/>
        <w:rPr>
          <w:rFonts w:ascii="仿宋" w:hAnsi="仿宋" w:eastAsia="仿宋" w:cs="仿宋_GB2312"/>
          <w:b/>
          <w:bCs/>
        </w:rPr>
      </w:pPr>
      <w:r>
        <w:rPr>
          <w:rFonts w:ascii="仿宋" w:hAnsi="仿宋" w:eastAsia="仿宋" w:cs="仿宋_GB2312"/>
          <w:b/>
          <w:bCs/>
        </w:rPr>
        <w:t>5.</w:t>
      </w:r>
      <w:r>
        <w:rPr>
          <w:rFonts w:hint="eastAsia" w:ascii="仿宋" w:hAnsi="仿宋" w:eastAsia="仿宋" w:cs="仿宋_GB2312"/>
          <w:b/>
          <w:bCs/>
        </w:rPr>
        <w:t>延迟签订合同</w:t>
      </w:r>
    </w:p>
    <w:p>
      <w:pPr>
        <w:autoSpaceDE w:val="0"/>
        <w:autoSpaceDN w:val="0"/>
        <w:spacing w:line="520" w:lineRule="exact"/>
        <w:ind w:left="211" w:hanging="211" w:hangingChars="100"/>
        <w:rPr>
          <w:rFonts w:ascii="仿宋" w:hAnsi="仿宋" w:eastAsia="仿宋" w:cs="仿宋_GB2312"/>
          <w:b/>
        </w:rPr>
      </w:pPr>
      <w:r>
        <w:rPr>
          <w:rFonts w:ascii="仿宋" w:hAnsi="仿宋" w:eastAsia="仿宋" w:cs="仿宋_GB2312"/>
          <w:b/>
        </w:rPr>
        <w:t>5</w:t>
      </w:r>
      <w:r>
        <w:rPr>
          <w:rFonts w:hint="eastAsia" w:ascii="仿宋" w:hAnsi="仿宋" w:eastAsia="仿宋" w:cs="仿宋_GB2312"/>
          <w:b/>
        </w:rPr>
        <w:t>.</w:t>
      </w:r>
      <w:r>
        <w:rPr>
          <w:rFonts w:ascii="仿宋" w:hAnsi="仿宋" w:eastAsia="仿宋" w:cs="仿宋_GB2312"/>
          <w:b/>
        </w:rPr>
        <w:t>1</w:t>
      </w:r>
      <w:r>
        <w:rPr>
          <w:rFonts w:hint="eastAsia" w:ascii="仿宋" w:hAnsi="仿宋" w:eastAsia="仿宋" w:cs="仿宋_GB2312"/>
          <w:b/>
        </w:rPr>
        <w:t>在</w:t>
      </w:r>
      <w:r>
        <w:rPr>
          <w:rFonts w:ascii="仿宋" w:hAnsi="仿宋" w:eastAsia="仿宋" w:cs="仿宋_GB2312"/>
          <w:b/>
        </w:rPr>
        <w:t>法定时间</w:t>
      </w:r>
      <w:r>
        <w:rPr>
          <w:rFonts w:hint="eastAsia" w:ascii="仿宋" w:hAnsi="仿宋" w:eastAsia="仿宋" w:cs="仿宋_GB2312"/>
          <w:b/>
        </w:rPr>
        <w:t>/承诺</w:t>
      </w:r>
      <w:r>
        <w:rPr>
          <w:rFonts w:ascii="仿宋" w:hAnsi="仿宋" w:eastAsia="仿宋" w:cs="仿宋_GB2312"/>
          <w:b/>
        </w:rPr>
        <w:t>时间内</w:t>
      </w:r>
      <w:r>
        <w:rPr>
          <w:rFonts w:hint="eastAsia" w:ascii="仿宋" w:hAnsi="仿宋" w:eastAsia="仿宋" w:cs="仿宋_GB2312"/>
          <w:b/>
        </w:rPr>
        <w:t>，卖方按照</w:t>
      </w:r>
      <w:r>
        <w:rPr>
          <w:rFonts w:ascii="仿宋" w:hAnsi="仿宋" w:eastAsia="仿宋" w:cs="仿宋_GB2312"/>
          <w:b/>
        </w:rPr>
        <w:t>以下顺序完成：</w:t>
      </w:r>
      <w:r>
        <w:rPr>
          <w:rFonts w:hint="eastAsia" w:ascii="仿宋" w:hAnsi="仿宋" w:eastAsia="仿宋" w:cs="仿宋_GB2312"/>
          <w:b/>
        </w:rPr>
        <w:t>1、拟定合同；2、将合同送至采购人，双方签字盖章。无正当理由的情况下，卖方未完成上述流程的，采购人将暂停履行合同，并依据相关规定追究法律责任，并按照相关法规进行处罚。</w:t>
      </w:r>
    </w:p>
    <w:p>
      <w:pPr>
        <w:autoSpaceDE w:val="0"/>
        <w:autoSpaceDN w:val="0"/>
        <w:spacing w:line="520" w:lineRule="exact"/>
        <w:ind w:left="211" w:hanging="211" w:hangingChars="100"/>
        <w:rPr>
          <w:rFonts w:ascii="仿宋" w:hAnsi="仿宋" w:eastAsia="仿宋" w:cs="仿宋_GB2312"/>
          <w:b/>
        </w:rPr>
      </w:pPr>
      <w:r>
        <w:rPr>
          <w:rFonts w:ascii="仿宋" w:hAnsi="仿宋" w:eastAsia="仿宋" w:cs="仿宋_GB2312"/>
          <w:b/>
        </w:rPr>
        <w:t>5.</w:t>
      </w:r>
      <w:r>
        <w:rPr>
          <w:rFonts w:hint="eastAsia" w:ascii="仿宋" w:hAnsi="仿宋" w:eastAsia="仿宋" w:cs="仿宋_GB2312"/>
          <w:b/>
        </w:rPr>
        <w:t>2如因使用单位延误合同签订，卖方须以书面或邮件的方式提前告知采购人，否则仍视为卖方失信。</w:t>
      </w:r>
    </w:p>
    <w:p>
      <w:pPr>
        <w:autoSpaceDE w:val="0"/>
        <w:autoSpaceDN w:val="0"/>
        <w:spacing w:line="520" w:lineRule="exact"/>
        <w:rPr>
          <w:rFonts w:ascii="仿宋" w:hAnsi="仿宋" w:eastAsia="仿宋" w:cs="仿宋_GB2312"/>
          <w:b/>
          <w:bCs/>
        </w:rPr>
      </w:pPr>
      <w:r>
        <w:rPr>
          <w:rFonts w:ascii="仿宋" w:hAnsi="仿宋" w:eastAsia="仿宋" w:cs="仿宋_GB2312"/>
          <w:b/>
          <w:bCs/>
        </w:rPr>
        <w:t>6</w:t>
      </w:r>
      <w:r>
        <w:rPr>
          <w:rFonts w:hint="eastAsia" w:ascii="仿宋" w:hAnsi="仿宋" w:eastAsia="仿宋" w:cs="仿宋_GB2312"/>
          <w:b/>
          <w:bCs/>
        </w:rPr>
        <w:t>、履约时间</w:t>
      </w:r>
    </w:p>
    <w:p>
      <w:pPr>
        <w:autoSpaceDE w:val="0"/>
        <w:autoSpaceDN w:val="0"/>
        <w:spacing w:line="520" w:lineRule="exact"/>
        <w:ind w:firstLine="105" w:firstLineChars="50"/>
        <w:rPr>
          <w:rFonts w:ascii="仿宋" w:hAnsi="仿宋" w:eastAsia="仿宋" w:cs="仿宋_GB2312"/>
          <w:b/>
          <w:bCs/>
          <w:u w:val="wave"/>
        </w:rPr>
      </w:pPr>
      <w:r>
        <w:rPr>
          <w:rFonts w:ascii="仿宋" w:hAnsi="仿宋" w:eastAsia="仿宋" w:cs="仿宋_GB2312"/>
          <w:b/>
          <w:bCs/>
        </w:rPr>
        <w:t xml:space="preserve">6.1 </w:t>
      </w:r>
      <w:r>
        <w:rPr>
          <w:rFonts w:hint="eastAsia" w:ascii="仿宋" w:hAnsi="仿宋" w:eastAsia="仿宋" w:cs="仿宋_GB2312"/>
          <w:b/>
          <w:bCs/>
        </w:rPr>
        <w:t>开始履约时间为：年月日 （使用</w:t>
      </w:r>
      <w:r>
        <w:rPr>
          <w:rFonts w:ascii="仿宋" w:hAnsi="仿宋" w:eastAsia="仿宋" w:cs="仿宋_GB2312"/>
          <w:b/>
          <w:bCs/>
        </w:rPr>
        <w:t>单位填写，必填</w:t>
      </w:r>
      <w:r>
        <w:rPr>
          <w:rFonts w:hint="eastAsia" w:ascii="仿宋" w:hAnsi="仿宋" w:eastAsia="仿宋" w:cs="仿宋_GB2312"/>
          <w:b/>
          <w:bCs/>
        </w:rPr>
        <w:t>）</w:t>
      </w:r>
    </w:p>
    <w:p>
      <w:pPr>
        <w:autoSpaceDE w:val="0"/>
        <w:autoSpaceDN w:val="0"/>
        <w:spacing w:line="520" w:lineRule="exact"/>
        <w:ind w:left="422" w:hanging="422" w:hangingChars="200"/>
        <w:rPr>
          <w:rFonts w:ascii="仿宋" w:hAnsi="仿宋" w:eastAsia="仿宋" w:cs="仿宋_GB2312"/>
          <w:b/>
          <w:bCs/>
        </w:rPr>
      </w:pPr>
      <w:r>
        <w:rPr>
          <w:rFonts w:ascii="仿宋" w:hAnsi="仿宋" w:eastAsia="仿宋" w:cs="仿宋_GB2312"/>
          <w:b/>
          <w:bCs/>
        </w:rPr>
        <w:t xml:space="preserve">6.2 </w:t>
      </w:r>
      <w:r>
        <w:rPr>
          <w:rFonts w:hint="eastAsia" w:ascii="仿宋" w:hAnsi="仿宋" w:eastAsia="仿宋" w:cs="仿宋_GB2312"/>
          <w:b/>
          <w:bCs/>
        </w:rPr>
        <w:t>以开始履约时间起算，卖方必须在天内完成设备的安装、调试。</w:t>
      </w:r>
    </w:p>
    <w:p>
      <w:pPr>
        <w:autoSpaceDE w:val="0"/>
        <w:autoSpaceDN w:val="0"/>
        <w:spacing w:line="520" w:lineRule="exact"/>
        <w:ind w:left="422" w:hanging="422" w:hangingChars="200"/>
        <w:rPr>
          <w:rFonts w:ascii="仿宋" w:hAnsi="仿宋" w:eastAsia="仿宋" w:cs="仿宋_GB2312"/>
          <w:b/>
          <w:bCs/>
        </w:rPr>
      </w:pPr>
      <w:r>
        <w:rPr>
          <w:rFonts w:ascii="仿宋" w:hAnsi="仿宋" w:eastAsia="仿宋" w:cs="仿宋_GB2312"/>
          <w:b/>
          <w:bCs/>
        </w:rPr>
        <w:t xml:space="preserve">6.3 </w:t>
      </w:r>
      <w:r>
        <w:rPr>
          <w:rFonts w:hint="eastAsia" w:ascii="仿宋" w:hAnsi="仿宋" w:eastAsia="仿宋" w:cs="仿宋_GB2312"/>
          <w:b/>
          <w:bCs/>
        </w:rPr>
        <w:t>使用单位需配合卖方，确定施工方案、提供必须要的场地和施工条件。否则视为使用单位违约。</w:t>
      </w:r>
    </w:p>
    <w:p>
      <w:pPr>
        <w:autoSpaceDE w:val="0"/>
        <w:autoSpaceDN w:val="0"/>
        <w:spacing w:line="520" w:lineRule="exact"/>
        <w:rPr>
          <w:rFonts w:ascii="仿宋" w:hAnsi="仿宋" w:eastAsia="仿宋" w:cs="仿宋_GB2312"/>
          <w:b/>
          <w:bCs/>
        </w:rPr>
      </w:pPr>
      <w:r>
        <w:rPr>
          <w:rFonts w:ascii="仿宋" w:hAnsi="仿宋" w:eastAsia="仿宋" w:cs="仿宋_GB2312"/>
          <w:b/>
          <w:bCs/>
        </w:rPr>
        <w:t>7.</w:t>
      </w:r>
      <w:r>
        <w:rPr>
          <w:rFonts w:hint="eastAsia" w:ascii="仿宋" w:hAnsi="仿宋" w:eastAsia="仿宋" w:cs="仿宋_GB2312"/>
          <w:b/>
          <w:bCs/>
        </w:rPr>
        <w:t>延迟供货、完工</w:t>
      </w:r>
    </w:p>
    <w:p>
      <w:pPr>
        <w:autoSpaceDE w:val="0"/>
        <w:autoSpaceDN w:val="0"/>
        <w:spacing w:line="520" w:lineRule="exact"/>
        <w:ind w:left="210" w:hanging="210" w:hangingChars="100"/>
        <w:rPr>
          <w:rFonts w:ascii="仿宋" w:hAnsi="仿宋" w:eastAsia="仿宋" w:cs="仿宋_GB2312"/>
          <w:b/>
        </w:rPr>
      </w:pPr>
      <w:r>
        <w:rPr>
          <w:rFonts w:ascii="仿宋" w:hAnsi="仿宋" w:eastAsia="仿宋" w:cs="TimesNewRomanPSMT"/>
        </w:rPr>
        <w:t>7.1</w:t>
      </w:r>
      <w:r>
        <w:rPr>
          <w:rFonts w:hint="eastAsia" w:ascii="仿宋" w:hAnsi="仿宋" w:eastAsia="仿宋" w:cs="仿宋_GB2312"/>
        </w:rPr>
        <w:t>如果卖方无正当理由逾期</w:t>
      </w:r>
      <w:r>
        <w:rPr>
          <w:rFonts w:ascii="仿宋" w:hAnsi="仿宋" w:eastAsia="仿宋" w:cs="仿宋_GB2312"/>
        </w:rPr>
        <w:t>签订合同、</w:t>
      </w:r>
      <w:r>
        <w:rPr>
          <w:rFonts w:hint="eastAsia" w:ascii="仿宋" w:hAnsi="仿宋" w:eastAsia="仿宋" w:cs="仿宋_GB2312"/>
        </w:rPr>
        <w:t>迟延交货，买方有权提出违约损失赔偿或解除合同或者予以</w:t>
      </w:r>
      <w:r>
        <w:rPr>
          <w:rFonts w:hint="eastAsia" w:ascii="仿宋" w:hAnsi="仿宋" w:eastAsia="仿宋" w:cs="仿宋_GB2312"/>
          <w:b/>
        </w:rPr>
        <w:t>延期付款作为处罚。</w:t>
      </w:r>
    </w:p>
    <w:p>
      <w:pPr>
        <w:autoSpaceDE w:val="0"/>
        <w:autoSpaceDN w:val="0"/>
        <w:spacing w:line="520" w:lineRule="exact"/>
        <w:rPr>
          <w:rFonts w:ascii="仿宋" w:hAnsi="仿宋" w:eastAsia="仿宋" w:cs="仿宋_GB2312"/>
        </w:rPr>
      </w:pPr>
      <w:r>
        <w:rPr>
          <w:rFonts w:ascii="仿宋" w:hAnsi="仿宋" w:eastAsia="仿宋" w:cs="TimesNewRomanPSMT"/>
        </w:rPr>
        <w:t>7.2</w:t>
      </w:r>
      <w:r>
        <w:rPr>
          <w:rFonts w:hint="eastAsia" w:ascii="仿宋" w:hAnsi="仿宋" w:eastAsia="仿宋" w:cs="仿宋_GB2312"/>
        </w:rPr>
        <w:t>在履行合同过程中，如果卖方遇到不能按时交货和提供服务的情况，应及时以书面形式将不能按时交货的理由、预期延误时间通知买方</w:t>
      </w:r>
      <w:r>
        <w:rPr>
          <w:rFonts w:ascii="仿宋" w:hAnsi="仿宋" w:eastAsia="仿宋" w:cs="仿宋_GB2312"/>
        </w:rPr>
        <w:t>/</w:t>
      </w:r>
      <w:r>
        <w:rPr>
          <w:rFonts w:hint="eastAsia" w:ascii="仿宋" w:hAnsi="仿宋" w:eastAsia="仿宋" w:cs="仿宋_GB2312"/>
        </w:rPr>
        <w:t>使用单位。买方</w:t>
      </w:r>
      <w:r>
        <w:rPr>
          <w:rFonts w:ascii="仿宋" w:hAnsi="仿宋" w:eastAsia="仿宋" w:cs="仿宋_GB2312"/>
        </w:rPr>
        <w:t>/</w:t>
      </w:r>
      <w:r>
        <w:rPr>
          <w:rFonts w:hint="eastAsia" w:ascii="仿宋" w:hAnsi="仿宋" w:eastAsia="仿宋" w:cs="仿宋_GB2312"/>
        </w:rPr>
        <w:t>使用单位收到卖方通知后，认为其理由正当的，可酌情延长交货时间。</w:t>
      </w:r>
    </w:p>
    <w:p>
      <w:pPr>
        <w:autoSpaceDE w:val="0"/>
        <w:autoSpaceDN w:val="0"/>
        <w:spacing w:line="520" w:lineRule="exact"/>
        <w:rPr>
          <w:rFonts w:ascii="仿宋" w:hAnsi="仿宋" w:eastAsia="仿宋" w:cs="仿宋_GB2312"/>
          <w:b/>
          <w:bCs/>
        </w:rPr>
      </w:pPr>
      <w:r>
        <w:rPr>
          <w:rFonts w:ascii="仿宋" w:hAnsi="仿宋" w:eastAsia="仿宋" w:cs="TimesNewRomanPS-BoldMT"/>
          <w:b/>
          <w:bCs/>
        </w:rPr>
        <w:t>8</w:t>
      </w:r>
      <w:r>
        <w:rPr>
          <w:rFonts w:ascii="仿宋" w:hAnsi="仿宋" w:eastAsia="仿宋" w:cs="仿宋_GB2312"/>
          <w:b/>
          <w:bCs/>
        </w:rPr>
        <w:t>.</w:t>
      </w:r>
      <w:r>
        <w:rPr>
          <w:rFonts w:hint="eastAsia" w:ascii="仿宋" w:hAnsi="仿宋" w:eastAsia="仿宋" w:cs="仿宋_GB2312"/>
          <w:b/>
          <w:bCs/>
        </w:rPr>
        <w:t>不可抗力</w:t>
      </w:r>
    </w:p>
    <w:p>
      <w:pPr>
        <w:autoSpaceDE w:val="0"/>
        <w:autoSpaceDN w:val="0"/>
        <w:spacing w:line="520" w:lineRule="exact"/>
        <w:ind w:left="315" w:hanging="315" w:hangingChars="150"/>
        <w:rPr>
          <w:rFonts w:ascii="仿宋" w:hAnsi="仿宋" w:eastAsia="仿宋" w:cs="仿宋_GB2312"/>
        </w:rPr>
      </w:pPr>
      <w:r>
        <w:rPr>
          <w:rFonts w:ascii="仿宋" w:hAnsi="仿宋" w:eastAsia="仿宋" w:cs="TimesNewRomanPSMT"/>
        </w:rPr>
        <w:t xml:space="preserve">8.1 </w:t>
      </w:r>
      <w:r>
        <w:rPr>
          <w:rFonts w:hint="eastAsia" w:ascii="仿宋" w:hAnsi="仿宋" w:eastAsia="仿宋" w:cs="仿宋_GB2312"/>
        </w:rPr>
        <w:t>如果双方中任何一方遭遇法律规定的不可抗力，致使合同履行受阻时，履行合同的期限应予延长，延长的期限应相当于不可抗力所影响的时间。</w:t>
      </w:r>
    </w:p>
    <w:p>
      <w:pPr>
        <w:autoSpaceDE w:val="0"/>
        <w:autoSpaceDN w:val="0"/>
        <w:spacing w:line="520" w:lineRule="exact"/>
        <w:ind w:left="315" w:hanging="315" w:hangingChars="150"/>
        <w:rPr>
          <w:rFonts w:ascii="仿宋" w:hAnsi="仿宋" w:eastAsia="仿宋" w:cs="仿宋_GB2312"/>
        </w:rPr>
      </w:pPr>
      <w:r>
        <w:rPr>
          <w:rFonts w:ascii="仿宋" w:hAnsi="仿宋" w:eastAsia="仿宋" w:cs="TimesNewRomanPSMT"/>
        </w:rPr>
        <w:t xml:space="preserve">8.2 </w:t>
      </w:r>
      <w:r>
        <w:rPr>
          <w:rFonts w:hint="eastAsia" w:ascii="仿宋" w:hAnsi="仿宋" w:eastAsia="仿宋" w:cs="仿宋_GB2312"/>
        </w:rPr>
        <w:t>受事故影响的一方应在不可抗力的事故发生后尽快书面形式通知另一方，并在事故发生后，将有关部门出具的证明文件送达另一方。</w:t>
      </w:r>
    </w:p>
    <w:p>
      <w:pPr>
        <w:autoSpaceDE w:val="0"/>
        <w:autoSpaceDN w:val="0"/>
        <w:spacing w:line="520" w:lineRule="exact"/>
        <w:ind w:left="420" w:hanging="420" w:hangingChars="200"/>
        <w:rPr>
          <w:rFonts w:ascii="仿宋" w:hAnsi="仿宋" w:eastAsia="仿宋" w:cs="仿宋_GB2312"/>
        </w:rPr>
      </w:pPr>
      <w:r>
        <w:rPr>
          <w:rFonts w:ascii="仿宋" w:hAnsi="仿宋" w:eastAsia="仿宋" w:cs="TimesNewRomanPSMT"/>
        </w:rPr>
        <w:t xml:space="preserve">8.3 </w:t>
      </w:r>
      <w:r>
        <w:rPr>
          <w:rFonts w:hint="eastAsia" w:ascii="仿宋" w:hAnsi="仿宋" w:eastAsia="仿宋" w:cs="仿宋_GB2312"/>
        </w:rPr>
        <w:t>不可抗力使合同的某些内容有变更必要的，双方应通过协商达成进一步履行合同的协议，因不可抗力致使合同不能履行的，合同终止。</w:t>
      </w:r>
    </w:p>
    <w:p>
      <w:pPr>
        <w:autoSpaceDE w:val="0"/>
        <w:autoSpaceDN w:val="0"/>
        <w:spacing w:line="520" w:lineRule="exact"/>
        <w:rPr>
          <w:rFonts w:ascii="仿宋" w:hAnsi="仿宋" w:eastAsia="仿宋" w:cs="FangSong_GB2312,Bold"/>
          <w:b/>
          <w:bCs/>
        </w:rPr>
      </w:pPr>
      <w:r>
        <w:rPr>
          <w:rFonts w:ascii="仿宋" w:hAnsi="仿宋" w:eastAsia="仿宋" w:cs="TimesNewRomanPS-BoldMT"/>
          <w:b/>
          <w:bCs/>
        </w:rPr>
        <w:t>9</w:t>
      </w:r>
      <w:r>
        <w:rPr>
          <w:rFonts w:ascii="仿宋" w:hAnsi="仿宋" w:eastAsia="仿宋" w:cs="FangSong_GB2312,Bold"/>
          <w:b/>
          <w:bCs/>
        </w:rPr>
        <w:t>.</w:t>
      </w:r>
      <w:r>
        <w:rPr>
          <w:rFonts w:hint="eastAsia" w:ascii="仿宋" w:hAnsi="仿宋" w:eastAsia="仿宋" w:cs="FangSong_GB2312,Bold"/>
          <w:b/>
          <w:bCs/>
        </w:rPr>
        <w:t>合同价款</w:t>
      </w:r>
    </w:p>
    <w:p>
      <w:pPr>
        <w:autoSpaceDE w:val="0"/>
        <w:autoSpaceDN w:val="0"/>
        <w:spacing w:line="520" w:lineRule="exact"/>
        <w:ind w:firstLine="315" w:firstLineChars="150"/>
        <w:rPr>
          <w:rFonts w:ascii="仿宋" w:hAnsi="仿宋" w:eastAsia="仿宋" w:cs="仿宋_GB2312"/>
        </w:rPr>
      </w:pPr>
      <w:r>
        <w:rPr>
          <w:rFonts w:ascii="仿宋" w:hAnsi="仿宋" w:eastAsia="仿宋" w:cs="仿宋_GB2312"/>
        </w:rPr>
        <w:t>9.1</w:t>
      </w:r>
      <w:r>
        <w:rPr>
          <w:rFonts w:hint="eastAsia" w:ascii="仿宋" w:hAnsi="仿宋" w:eastAsia="仿宋" w:cs="仿宋_GB2312"/>
        </w:rPr>
        <w:t>本合同金额为</w:t>
      </w:r>
      <w:r>
        <w:rPr>
          <w:rFonts w:hint="eastAsia" w:ascii="仿宋" w:hAnsi="仿宋" w:eastAsia="仿宋" w:cs="TimesNewRomanPSMT"/>
          <w:b/>
          <w:i/>
          <w:u w:val="wave"/>
        </w:rPr>
        <w:t>填写中标</w:t>
      </w:r>
      <w:r>
        <w:rPr>
          <w:rFonts w:ascii="仿宋" w:hAnsi="仿宋" w:eastAsia="仿宋" w:cs="TimesNewRomanPSMT"/>
          <w:b/>
          <w:i/>
          <w:u w:val="wave"/>
        </w:rPr>
        <w:t>/</w:t>
      </w:r>
      <w:r>
        <w:rPr>
          <w:rFonts w:hint="eastAsia" w:ascii="仿宋" w:hAnsi="仿宋" w:eastAsia="仿宋" w:cs="TimesNewRomanPSMT"/>
          <w:b/>
          <w:i/>
          <w:u w:val="wave"/>
        </w:rPr>
        <w:t>成交金额</w:t>
      </w:r>
      <w:r>
        <w:rPr>
          <w:rFonts w:hint="eastAsia" w:ascii="仿宋" w:hAnsi="仿宋" w:eastAsia="仿宋" w:cs="仿宋_GB2312"/>
        </w:rPr>
        <w:t>元人民币。</w:t>
      </w:r>
    </w:p>
    <w:p>
      <w:pPr>
        <w:autoSpaceDE w:val="0"/>
        <w:autoSpaceDN w:val="0"/>
        <w:spacing w:line="520" w:lineRule="exact"/>
        <w:ind w:firstLine="315" w:firstLineChars="150"/>
        <w:rPr>
          <w:rFonts w:ascii="仿宋" w:hAnsi="仿宋" w:eastAsia="仿宋" w:cs="仿宋_GB2312"/>
        </w:rPr>
      </w:pPr>
    </w:p>
    <w:p>
      <w:pPr>
        <w:autoSpaceDE w:val="0"/>
        <w:autoSpaceDN w:val="0"/>
        <w:spacing w:line="520" w:lineRule="exact"/>
        <w:rPr>
          <w:rFonts w:ascii="仿宋" w:hAnsi="仿宋" w:eastAsia="仿宋" w:cs="仿宋_GB2312"/>
          <w:b/>
        </w:rPr>
      </w:pPr>
      <w:r>
        <w:rPr>
          <w:rFonts w:hint="eastAsia" w:ascii="仿宋" w:hAnsi="仿宋" w:eastAsia="仿宋" w:cs="仿宋_GB2312"/>
          <w:b/>
        </w:rPr>
        <w:t>10.履约</w:t>
      </w:r>
      <w:r>
        <w:rPr>
          <w:rFonts w:ascii="仿宋" w:hAnsi="仿宋" w:eastAsia="仿宋" w:cs="仿宋_GB2312"/>
          <w:b/>
        </w:rPr>
        <w:t>保证金</w:t>
      </w:r>
    </w:p>
    <w:p>
      <w:pPr>
        <w:autoSpaceDE w:val="0"/>
        <w:autoSpaceDN w:val="0"/>
        <w:spacing w:line="520" w:lineRule="exact"/>
        <w:rPr>
          <w:rFonts w:ascii="仿宋" w:hAnsi="仿宋" w:eastAsia="仿宋" w:cs="仿宋_GB2312"/>
        </w:rPr>
      </w:pPr>
      <w:r>
        <w:rPr>
          <w:rFonts w:hint="eastAsia" w:ascii="仿宋" w:hAnsi="仿宋" w:eastAsia="仿宋" w:cs="仿宋_GB2312"/>
        </w:rPr>
        <w:t>10.1本</w:t>
      </w:r>
      <w:r>
        <w:rPr>
          <w:rFonts w:ascii="仿宋" w:hAnsi="仿宋" w:eastAsia="仿宋" w:cs="仿宋_GB2312"/>
        </w:rPr>
        <w:t>项目缴纳的履约保证金</w:t>
      </w:r>
      <w:r>
        <w:rPr>
          <w:rFonts w:hint="eastAsia" w:ascii="仿宋" w:hAnsi="仿宋" w:eastAsia="仿宋" w:cs="仿宋_GB2312"/>
        </w:rPr>
        <w:t>为</w:t>
      </w:r>
      <w:r>
        <w:rPr>
          <w:rFonts w:ascii="仿宋" w:hAnsi="仿宋" w:eastAsia="仿宋" w:cs="仿宋_GB2312"/>
        </w:rPr>
        <w:t>：</w:t>
      </w:r>
      <w:r>
        <w:rPr>
          <w:rFonts w:hint="eastAsia" w:ascii="仿宋" w:hAnsi="仿宋" w:eastAsia="仿宋" w:cs="仿宋_GB2312"/>
        </w:rPr>
        <w:t>元人民币。</w:t>
      </w:r>
    </w:p>
    <w:p>
      <w:pPr>
        <w:autoSpaceDE w:val="0"/>
        <w:autoSpaceDN w:val="0"/>
        <w:spacing w:line="520" w:lineRule="exact"/>
        <w:rPr>
          <w:rFonts w:ascii="仿宋" w:hAnsi="仿宋" w:eastAsia="仿宋" w:cs="仿宋_GB2312"/>
        </w:rPr>
      </w:pPr>
      <w:r>
        <w:rPr>
          <w:rFonts w:ascii="仿宋" w:hAnsi="仿宋" w:eastAsia="仿宋" w:cs="仿宋_GB2312"/>
        </w:rPr>
        <w:t>10.2</w:t>
      </w:r>
      <w:r>
        <w:rPr>
          <w:rFonts w:hint="eastAsia" w:ascii="仿宋" w:hAnsi="仿宋" w:eastAsia="仿宋" w:cs="仿宋_GB2312"/>
        </w:rPr>
        <w:t>履约保证金用于补偿因成交供应商不能完成其合同义务而使采购人蒙受的损失。履约保证金的退回：从该项目验收之日起算，质保期结束之后供应商可以申请退回履约保证金。</w:t>
      </w:r>
    </w:p>
    <w:p>
      <w:pPr>
        <w:autoSpaceDE w:val="0"/>
        <w:autoSpaceDN w:val="0"/>
        <w:spacing w:line="520" w:lineRule="exact"/>
        <w:rPr>
          <w:rFonts w:ascii="仿宋" w:hAnsi="仿宋" w:eastAsia="仿宋" w:cs="仿宋_GB2312"/>
        </w:rPr>
      </w:pPr>
      <w:r>
        <w:rPr>
          <w:rFonts w:hint="eastAsia" w:ascii="仿宋" w:hAnsi="仿宋" w:eastAsia="仿宋" w:cs="仿宋_GB2312"/>
        </w:rPr>
        <w:t>10.3履约保证金的缴款账户（户名：   、账号：  、开户行：   ,备注栏中必须注明供应商的统一社会信用代码）</w:t>
      </w:r>
    </w:p>
    <w:p>
      <w:pPr>
        <w:autoSpaceDE w:val="0"/>
        <w:autoSpaceDN w:val="0"/>
        <w:spacing w:line="520" w:lineRule="exact"/>
        <w:rPr>
          <w:rFonts w:ascii="仿宋" w:hAnsi="仿宋" w:eastAsia="仿宋" w:cs="仿宋_GB2312"/>
          <w:b/>
          <w:bCs/>
        </w:rPr>
      </w:pPr>
      <w:r>
        <w:rPr>
          <w:rFonts w:ascii="仿宋" w:hAnsi="仿宋" w:eastAsia="仿宋" w:cs="TimesNewRomanPS-BoldMT"/>
          <w:b/>
          <w:bCs/>
        </w:rPr>
        <w:t>11</w:t>
      </w:r>
      <w:r>
        <w:rPr>
          <w:rFonts w:ascii="仿宋" w:hAnsi="仿宋" w:eastAsia="仿宋" w:cs="仿宋_GB2312"/>
          <w:b/>
          <w:bCs/>
        </w:rPr>
        <w:t>.</w:t>
      </w:r>
      <w:r>
        <w:rPr>
          <w:rFonts w:hint="eastAsia" w:ascii="仿宋" w:hAnsi="仿宋" w:eastAsia="仿宋" w:cs="仿宋_GB2312"/>
          <w:b/>
          <w:bCs/>
        </w:rPr>
        <w:t>合同生效和其它</w:t>
      </w:r>
    </w:p>
    <w:p>
      <w:pPr>
        <w:autoSpaceDE w:val="0"/>
        <w:autoSpaceDN w:val="0"/>
        <w:spacing w:line="520" w:lineRule="exact"/>
        <w:ind w:left="211" w:hanging="211" w:hangingChars="100"/>
        <w:rPr>
          <w:rFonts w:ascii="仿宋" w:hAnsi="仿宋" w:eastAsia="仿宋" w:cs="仿宋_GB2312"/>
          <w:b/>
        </w:rPr>
      </w:pPr>
      <w:r>
        <w:rPr>
          <w:rFonts w:hint="eastAsia" w:ascii="仿宋" w:hAnsi="仿宋" w:eastAsia="仿宋" w:cs="仿宋_GB2312"/>
          <w:b/>
        </w:rPr>
        <w:t>1</w:t>
      </w:r>
      <w:r>
        <w:rPr>
          <w:rFonts w:ascii="仿宋" w:hAnsi="仿宋" w:eastAsia="仿宋" w:cs="仿宋_GB2312"/>
          <w:b/>
        </w:rPr>
        <w:t>1</w:t>
      </w:r>
      <w:r>
        <w:rPr>
          <w:rFonts w:hint="eastAsia" w:ascii="仿宋" w:hAnsi="仿宋" w:eastAsia="仿宋" w:cs="仿宋_GB2312"/>
          <w:b/>
        </w:rPr>
        <w:t>.1合同内容的确定应以招标/采购文件、投标/响应文件为基础，不得违背其实质性内容。</w:t>
      </w:r>
    </w:p>
    <w:p>
      <w:pPr>
        <w:autoSpaceDE w:val="0"/>
        <w:autoSpaceDN w:val="0"/>
        <w:spacing w:line="520" w:lineRule="exact"/>
        <w:ind w:left="211" w:hanging="211" w:hangingChars="100"/>
        <w:rPr>
          <w:rFonts w:ascii="仿宋" w:hAnsi="仿宋" w:eastAsia="仿宋" w:cs="仿宋_GB2312"/>
          <w:b/>
        </w:rPr>
      </w:pPr>
      <w:r>
        <w:rPr>
          <w:rFonts w:hint="eastAsia" w:ascii="仿宋" w:hAnsi="仿宋" w:eastAsia="仿宋" w:cs="仿宋_GB2312"/>
          <w:b/>
        </w:rPr>
        <w:t>1</w:t>
      </w:r>
      <w:r>
        <w:rPr>
          <w:rFonts w:ascii="仿宋" w:hAnsi="仿宋" w:eastAsia="仿宋" w:cs="仿宋_GB2312"/>
          <w:b/>
        </w:rPr>
        <w:t>1</w:t>
      </w:r>
      <w:r>
        <w:rPr>
          <w:rFonts w:hint="eastAsia" w:ascii="仿宋" w:hAnsi="仿宋" w:eastAsia="仿宋" w:cs="仿宋_GB2312"/>
          <w:b/>
        </w:rPr>
        <w:t>.2合同由卖方和使用单位双方签字、加盖单位公章之后，可以开始执行。</w:t>
      </w:r>
    </w:p>
    <w:p>
      <w:pPr>
        <w:autoSpaceDE w:val="0"/>
        <w:autoSpaceDN w:val="0"/>
        <w:spacing w:line="520" w:lineRule="exact"/>
        <w:ind w:left="211" w:hanging="211" w:hangingChars="100"/>
        <w:rPr>
          <w:rFonts w:ascii="仿宋" w:hAnsi="仿宋" w:eastAsia="仿宋" w:cs="仿宋_GB2312"/>
          <w:b/>
        </w:rPr>
      </w:pPr>
      <w:r>
        <w:rPr>
          <w:rFonts w:hint="eastAsia" w:ascii="仿宋" w:hAnsi="仿宋" w:eastAsia="仿宋" w:cs="仿宋_GB2312"/>
          <w:b/>
        </w:rPr>
        <w:t>1</w:t>
      </w:r>
      <w:r>
        <w:rPr>
          <w:rFonts w:ascii="仿宋" w:hAnsi="仿宋" w:eastAsia="仿宋" w:cs="仿宋_GB2312"/>
          <w:b/>
        </w:rPr>
        <w:t>1</w:t>
      </w:r>
      <w:r>
        <w:rPr>
          <w:rFonts w:hint="eastAsia" w:ascii="仿宋" w:hAnsi="仿宋" w:eastAsia="仿宋" w:cs="仿宋_GB2312"/>
          <w:b/>
        </w:rPr>
        <w:t>.</w:t>
      </w:r>
      <w:r>
        <w:rPr>
          <w:rFonts w:ascii="仿宋" w:hAnsi="仿宋" w:eastAsia="仿宋" w:cs="仿宋_GB2312"/>
          <w:b/>
        </w:rPr>
        <w:t>3</w:t>
      </w:r>
      <w:r>
        <w:rPr>
          <w:rFonts w:hint="eastAsia" w:ascii="仿宋" w:hAnsi="仿宋" w:eastAsia="仿宋" w:cs="仿宋_GB2312"/>
          <w:b/>
        </w:rPr>
        <w:t>本合同一式4份，具有同等法律效力。卖方2份，买方执1份，招标代理执1份。</w:t>
      </w:r>
    </w:p>
    <w:p>
      <w:pPr>
        <w:autoSpaceDE w:val="0"/>
        <w:autoSpaceDN w:val="0"/>
        <w:spacing w:line="520" w:lineRule="exact"/>
        <w:ind w:left="210" w:hanging="210" w:hangingChars="100"/>
        <w:rPr>
          <w:rFonts w:ascii="仿宋" w:hAnsi="仿宋" w:eastAsia="仿宋" w:cs="仿宋_GB2312"/>
        </w:rPr>
      </w:pPr>
      <w:r>
        <w:rPr>
          <w:rFonts w:ascii="仿宋" w:hAnsi="仿宋" w:eastAsia="仿宋" w:cs="仿宋_GB2312"/>
        </w:rPr>
        <w:t>11.4</w:t>
      </w:r>
      <w:r>
        <w:rPr>
          <w:rFonts w:hint="eastAsia" w:ascii="仿宋" w:hAnsi="仿宋" w:eastAsia="仿宋" w:cs="仿宋_GB2312"/>
        </w:rPr>
        <w:t>合同未尽事宜,经双方协商后可签订补充协议,所签订的补充协议与合同具有同等的法律效力。</w:t>
      </w:r>
    </w:p>
    <w:p>
      <w:pPr>
        <w:spacing w:line="520" w:lineRule="exact"/>
        <w:rPr>
          <w:rFonts w:ascii="仿宋" w:hAnsi="仿宋" w:eastAsia="仿宋" w:cs="仿宋_GB2312"/>
          <w:b/>
        </w:rPr>
      </w:pPr>
      <w:r>
        <w:rPr>
          <w:rFonts w:hint="eastAsia" w:ascii="仿宋" w:hAnsi="仿宋" w:eastAsia="仿宋" w:cs="仿宋_GB2312"/>
          <w:b/>
        </w:rPr>
        <w:t>1</w:t>
      </w:r>
      <w:r>
        <w:rPr>
          <w:rFonts w:ascii="仿宋" w:hAnsi="仿宋" w:eastAsia="仿宋" w:cs="仿宋_GB2312"/>
          <w:b/>
        </w:rPr>
        <w:t>2</w:t>
      </w:r>
      <w:r>
        <w:rPr>
          <w:rFonts w:hint="eastAsia" w:ascii="仿宋" w:hAnsi="仿宋" w:eastAsia="仿宋" w:cs="仿宋_GB2312"/>
          <w:b/>
        </w:rPr>
        <w:t>、合同</w:t>
      </w:r>
      <w:r>
        <w:rPr>
          <w:rFonts w:ascii="仿宋" w:hAnsi="仿宋" w:eastAsia="仿宋" w:cs="仿宋_GB2312"/>
          <w:b/>
        </w:rPr>
        <w:t>争议的</w:t>
      </w:r>
      <w:r>
        <w:rPr>
          <w:rFonts w:hint="eastAsia" w:ascii="仿宋" w:hAnsi="仿宋" w:eastAsia="仿宋" w:cs="仿宋_GB2312"/>
          <w:b/>
        </w:rPr>
        <w:t>解决</w:t>
      </w:r>
    </w:p>
    <w:p>
      <w:pPr>
        <w:spacing w:line="520" w:lineRule="exact"/>
        <w:rPr>
          <w:rFonts w:ascii="仿宋" w:hAnsi="仿宋" w:eastAsia="仿宋" w:cs="仿宋_GB2312"/>
        </w:rPr>
      </w:pPr>
      <w:r>
        <w:rPr>
          <w:rFonts w:ascii="仿宋" w:hAnsi="仿宋" w:eastAsia="仿宋" w:cs="仿宋_GB2312"/>
        </w:rPr>
        <w:t>12</w:t>
      </w:r>
      <w:r>
        <w:rPr>
          <w:rFonts w:hint="eastAsia" w:ascii="仿宋" w:hAnsi="仿宋" w:eastAsia="仿宋" w:cs="仿宋_GB2312"/>
        </w:rPr>
        <w:t>.1因合同履行中发生的争议，合同当事人双方可通过协商解决，解决在执行合同过程中所发生的或与合同有关的一切争端。如从协商开始后十日内仍不能解决，可以向财政部门提请调解。</w:t>
      </w:r>
    </w:p>
    <w:p>
      <w:pPr>
        <w:spacing w:line="520" w:lineRule="exact"/>
        <w:rPr>
          <w:rFonts w:ascii="仿宋" w:hAnsi="仿宋" w:eastAsia="仿宋" w:cs="仿宋_GB2312"/>
        </w:rPr>
      </w:pPr>
      <w:r>
        <w:rPr>
          <w:rFonts w:ascii="仿宋" w:hAnsi="仿宋" w:eastAsia="仿宋" w:cs="仿宋_GB2312"/>
        </w:rPr>
        <w:t>12</w:t>
      </w:r>
      <w:r>
        <w:rPr>
          <w:rFonts w:hint="eastAsia" w:ascii="仿宋" w:hAnsi="仿宋" w:eastAsia="仿宋" w:cs="仿宋_GB2312"/>
        </w:rPr>
        <w:t>.2 调解不成可以按下列方式之一提起仲裁或诉讼：</w:t>
      </w:r>
    </w:p>
    <w:p>
      <w:pPr>
        <w:spacing w:line="520" w:lineRule="exact"/>
        <w:rPr>
          <w:rFonts w:ascii="仿宋" w:hAnsi="仿宋" w:eastAsia="仿宋" w:cs="仿宋_GB2312"/>
        </w:rPr>
      </w:pPr>
      <w:r>
        <w:rPr>
          <w:rFonts w:hint="eastAsia" w:ascii="仿宋" w:hAnsi="仿宋" w:eastAsia="仿宋" w:cs="仿宋_GB2312"/>
        </w:rPr>
        <w:t>（1）向甲方所在地仲裁机构提起仲裁；</w:t>
      </w:r>
    </w:p>
    <w:p>
      <w:pPr>
        <w:spacing w:line="520" w:lineRule="exact"/>
        <w:rPr>
          <w:rFonts w:ascii="仿宋" w:hAnsi="仿宋" w:eastAsia="仿宋" w:cs="仿宋_GB2312"/>
        </w:rPr>
      </w:pPr>
      <w:r>
        <w:rPr>
          <w:rFonts w:hint="eastAsia" w:ascii="仿宋" w:hAnsi="仿宋" w:eastAsia="仿宋" w:cs="仿宋_GB2312"/>
        </w:rPr>
        <w:t>（2）向甲方所在地人民法院提起诉讼。</w:t>
      </w:r>
    </w:p>
    <w:p>
      <w:pPr>
        <w:spacing w:line="520" w:lineRule="exact"/>
        <w:rPr>
          <w:rFonts w:ascii="仿宋" w:hAnsi="仿宋" w:eastAsia="仿宋" w:cs="仿宋_GB2312"/>
        </w:rPr>
      </w:pPr>
      <w:r>
        <w:rPr>
          <w:rFonts w:ascii="仿宋" w:hAnsi="仿宋" w:eastAsia="仿宋" w:cs="仿宋_GB2312"/>
        </w:rPr>
        <w:t>12</w:t>
      </w:r>
      <w:r>
        <w:rPr>
          <w:rFonts w:hint="eastAsia" w:ascii="仿宋" w:hAnsi="仿宋" w:eastAsia="仿宋" w:cs="仿宋_GB2312"/>
        </w:rPr>
        <w:t>.3 如仲裁或诉讼事项不影响合同其它部分的履行，则在仲裁或诉讼期间，除正在进行仲裁或诉讼的部分外，合同的其它部分应继续执行。</w:t>
      </w:r>
    </w:p>
    <w:p>
      <w:pPr>
        <w:spacing w:line="520" w:lineRule="exact"/>
        <w:rPr>
          <w:rFonts w:ascii="仿宋" w:hAnsi="仿宋" w:eastAsia="仿宋" w:cs="仿宋_GB2312"/>
        </w:rPr>
      </w:pPr>
      <w:r>
        <w:rPr>
          <w:rFonts w:hint="eastAsia" w:ascii="仿宋" w:hAnsi="仿宋" w:eastAsia="仿宋" w:cs="仿宋_GB2312"/>
        </w:rPr>
        <w:t>1</w:t>
      </w:r>
      <w:r>
        <w:rPr>
          <w:rFonts w:ascii="仿宋" w:hAnsi="仿宋" w:eastAsia="仿宋" w:cs="仿宋_GB2312"/>
        </w:rPr>
        <w:t>2</w:t>
      </w:r>
      <w:r>
        <w:rPr>
          <w:rFonts w:hint="eastAsia" w:ascii="仿宋" w:hAnsi="仿宋" w:eastAsia="仿宋" w:cs="仿宋_GB2312"/>
        </w:rPr>
        <w:t>.4仲裁裁决应为最终裁决，当事人一方在规定时间内不履行仲裁机构裁决的，另一方可以申请人民法院强制执行。</w:t>
      </w:r>
    </w:p>
    <w:p>
      <w:pPr>
        <w:spacing w:line="520" w:lineRule="exact"/>
        <w:rPr>
          <w:rFonts w:ascii="仿宋" w:hAnsi="仿宋" w:eastAsia="仿宋" w:cs="仿宋_GB2312"/>
        </w:rPr>
      </w:pPr>
      <w:r>
        <w:rPr>
          <w:rFonts w:hint="eastAsia" w:ascii="仿宋" w:hAnsi="仿宋" w:eastAsia="仿宋" w:cs="仿宋_GB2312"/>
        </w:rPr>
        <w:t>1</w:t>
      </w:r>
      <w:r>
        <w:rPr>
          <w:rFonts w:ascii="仿宋" w:hAnsi="仿宋" w:eastAsia="仿宋" w:cs="仿宋_GB2312"/>
        </w:rPr>
        <w:t>2</w:t>
      </w:r>
      <w:r>
        <w:rPr>
          <w:rFonts w:hint="eastAsia" w:ascii="仿宋" w:hAnsi="仿宋" w:eastAsia="仿宋" w:cs="仿宋_GB2312"/>
        </w:rPr>
        <w:t>.5仲裁费用和诉讼费用除仲裁机构另有裁决外，应由败诉方负担</w:t>
      </w:r>
    </w:p>
    <w:p>
      <w:pPr>
        <w:spacing w:line="520" w:lineRule="exact"/>
        <w:rPr>
          <w:rFonts w:ascii="仿宋" w:hAnsi="仿宋" w:eastAsia="仿宋" w:cs="仿宋_GB2312"/>
        </w:rPr>
      </w:pPr>
    </w:p>
    <w:p>
      <w:pPr>
        <w:autoSpaceDE w:val="0"/>
        <w:autoSpaceDN w:val="0"/>
        <w:spacing w:line="520" w:lineRule="exact"/>
        <w:rPr>
          <w:rFonts w:ascii="仿宋" w:hAnsi="仿宋" w:eastAsia="仿宋" w:cs="仿宋_GB2312"/>
        </w:rPr>
      </w:pPr>
      <w:r>
        <w:rPr>
          <w:rFonts w:hint="eastAsia" w:ascii="仿宋" w:hAnsi="仿宋" w:eastAsia="仿宋" w:cs="仿宋_GB2312"/>
        </w:rPr>
        <w:t>买方：（必填）    卖方名称：（必填）</w:t>
      </w:r>
    </w:p>
    <w:p>
      <w:pPr>
        <w:autoSpaceDE w:val="0"/>
        <w:autoSpaceDN w:val="0"/>
        <w:spacing w:line="520" w:lineRule="exact"/>
        <w:rPr>
          <w:rFonts w:ascii="仿宋" w:hAnsi="仿宋" w:eastAsia="仿宋" w:cs="仿宋_GB2312"/>
        </w:rPr>
      </w:pPr>
      <w:r>
        <w:rPr>
          <w:rFonts w:hint="eastAsia" w:ascii="仿宋" w:hAnsi="仿宋" w:eastAsia="仿宋" w:cs="仿宋_GB2312"/>
        </w:rPr>
        <w:t>买方地址：（必填）卖方地址：（必填）</w:t>
      </w:r>
    </w:p>
    <w:p>
      <w:pPr>
        <w:autoSpaceDE w:val="0"/>
        <w:autoSpaceDN w:val="0"/>
        <w:spacing w:line="520" w:lineRule="exact"/>
        <w:rPr>
          <w:rFonts w:ascii="仿宋" w:hAnsi="仿宋" w:eastAsia="仿宋" w:cs="仿宋_GB2312"/>
        </w:rPr>
      </w:pPr>
      <w:r>
        <w:rPr>
          <w:rFonts w:hint="eastAsia" w:ascii="仿宋" w:hAnsi="仿宋" w:eastAsia="仿宋" w:cs="仿宋_GB2312"/>
        </w:rPr>
        <w:t>法人或授权代表（签字）：（必填）授权代表（签字）：（必填）</w:t>
      </w:r>
    </w:p>
    <w:p>
      <w:pPr>
        <w:autoSpaceDE w:val="0"/>
        <w:autoSpaceDN w:val="0"/>
        <w:spacing w:line="520" w:lineRule="exact"/>
        <w:rPr>
          <w:rFonts w:ascii="仿宋" w:hAnsi="仿宋" w:eastAsia="仿宋" w:cs="仿宋_GB2312"/>
          <w:u w:val="wave"/>
        </w:rPr>
      </w:pPr>
      <w:r>
        <w:rPr>
          <w:rFonts w:hint="eastAsia" w:ascii="仿宋" w:hAnsi="仿宋" w:eastAsia="仿宋" w:cs="仿宋_GB2312"/>
        </w:rPr>
        <w:t xml:space="preserve">法人联系电话：联系座机电话：    </w:t>
      </w:r>
    </w:p>
    <w:p>
      <w:pPr>
        <w:autoSpaceDE w:val="0"/>
        <w:autoSpaceDN w:val="0"/>
        <w:spacing w:line="520" w:lineRule="exact"/>
        <w:rPr>
          <w:rFonts w:ascii="仿宋" w:hAnsi="仿宋" w:eastAsia="仿宋" w:cs="仿宋_GB2312"/>
        </w:rPr>
      </w:pPr>
      <w:r>
        <w:rPr>
          <w:rFonts w:hint="eastAsia" w:ascii="仿宋" w:hAnsi="仿宋" w:eastAsia="仿宋" w:cs="仿宋_GB2312"/>
        </w:rPr>
        <w:t>项目经办人（签字）：（必填）       授权代表手机电话：（必填）</w:t>
      </w:r>
      <w:r>
        <w:rPr>
          <w:rFonts w:hint="eastAsia" w:ascii="仿宋" w:hAnsi="仿宋" w:eastAsia="仿宋" w:cs="仿宋_GB2312"/>
          <w:u w:val="wave"/>
        </w:rPr>
        <w:br w:type="textWrapping"/>
      </w:r>
      <w:r>
        <w:rPr>
          <w:rFonts w:hint="eastAsia" w:ascii="仿宋" w:hAnsi="仿宋" w:eastAsia="仿宋" w:cs="仿宋_GB2312"/>
        </w:rPr>
        <w:t>项目经办人电话：（必填）       开户名称：（必填）</w:t>
      </w:r>
    </w:p>
    <w:p>
      <w:pPr>
        <w:spacing w:line="520" w:lineRule="exact"/>
        <w:rPr>
          <w:rFonts w:ascii="仿宋" w:hAnsi="仿宋" w:eastAsia="仿宋" w:cs="仿宋_GB2312"/>
        </w:rPr>
      </w:pPr>
      <w:r>
        <w:rPr>
          <w:rFonts w:hint="eastAsia" w:ascii="仿宋" w:hAnsi="仿宋" w:eastAsia="仿宋" w:cs="仿宋_GB2312"/>
        </w:rPr>
        <w:t>使用</w:t>
      </w:r>
      <w:r>
        <w:rPr>
          <w:rFonts w:ascii="仿宋" w:hAnsi="仿宋" w:eastAsia="仿宋" w:cs="仿宋_GB2312"/>
        </w:rPr>
        <w:t>单位</w:t>
      </w:r>
      <w:r>
        <w:rPr>
          <w:rFonts w:hint="eastAsia" w:ascii="仿宋" w:hAnsi="仿宋" w:eastAsia="仿宋" w:cs="仿宋_GB2312"/>
        </w:rPr>
        <w:t>合同</w:t>
      </w:r>
      <w:r>
        <w:rPr>
          <w:rFonts w:ascii="仿宋" w:hAnsi="仿宋" w:eastAsia="仿宋" w:cs="仿宋_GB2312"/>
        </w:rPr>
        <w:t>签订时间：</w:t>
      </w:r>
      <w:r>
        <w:rPr>
          <w:rFonts w:hint="eastAsia" w:ascii="仿宋" w:hAnsi="仿宋" w:eastAsia="仿宋" w:cs="仿宋_GB2312"/>
        </w:rPr>
        <w:t>（必填）       开户行：（必填）</w:t>
      </w:r>
    </w:p>
    <w:p>
      <w:pPr>
        <w:spacing w:line="520" w:lineRule="exact"/>
        <w:ind w:firstLine="5145" w:firstLineChars="2450"/>
        <w:rPr>
          <w:rFonts w:ascii="仿宋" w:hAnsi="仿宋" w:eastAsia="仿宋" w:cs="仿宋_GB2312"/>
        </w:rPr>
      </w:pPr>
      <w:r>
        <w:rPr>
          <w:rFonts w:hint="eastAsia" w:ascii="仿宋" w:hAnsi="仿宋" w:eastAsia="仿宋" w:cs="仿宋_GB2312"/>
        </w:rPr>
        <w:t>银行账号：（必填）</w:t>
      </w:r>
    </w:p>
    <w:p>
      <w:pPr>
        <w:spacing w:line="520" w:lineRule="exact"/>
        <w:ind w:firstLine="5145" w:firstLineChars="2450"/>
        <w:rPr>
          <w:rFonts w:ascii="仿宋" w:hAnsi="仿宋" w:eastAsia="仿宋" w:cs="仿宋_GB2312"/>
        </w:rPr>
      </w:pPr>
      <w:r>
        <w:rPr>
          <w:rFonts w:hint="eastAsia" w:ascii="仿宋" w:hAnsi="仿宋" w:eastAsia="仿宋" w:cs="仿宋_GB2312"/>
        </w:rPr>
        <w:t>卖方合同签订时间：（必填）</w:t>
      </w:r>
    </w:p>
    <w:p>
      <w:pPr>
        <w:spacing w:line="520" w:lineRule="exact"/>
        <w:rPr>
          <w:rFonts w:ascii="仿宋" w:hAnsi="仿宋" w:eastAsia="仿宋" w:cs="仿宋_GB2312"/>
        </w:rPr>
      </w:pPr>
    </w:p>
    <w:p>
      <w:pPr>
        <w:spacing w:line="520" w:lineRule="exact"/>
        <w:ind w:firstLine="1050" w:firstLineChars="500"/>
        <w:rPr>
          <w:rFonts w:ascii="仿宋" w:hAnsi="仿宋" w:eastAsia="仿宋" w:cs="仿宋_GB2312"/>
        </w:rPr>
      </w:pPr>
    </w:p>
    <w:p>
      <w:pPr>
        <w:spacing w:line="520" w:lineRule="exact"/>
        <w:ind w:firstLine="1050" w:firstLineChars="500"/>
        <w:rPr>
          <w:rFonts w:ascii="仿宋" w:hAnsi="仿宋" w:eastAsia="仿宋" w:cs="仿宋_GB2312"/>
        </w:rPr>
      </w:pPr>
      <w:r>
        <w:rPr>
          <w:rFonts w:ascii="仿宋" w:hAnsi="仿宋" w:eastAsia="仿宋" w:cs="仿宋_GB2312"/>
        </w:rPr>
        <w:br w:type="page"/>
      </w:r>
    </w:p>
    <w:p>
      <w:pPr>
        <w:autoSpaceDE w:val="0"/>
        <w:autoSpaceDN w:val="0"/>
        <w:spacing w:line="520" w:lineRule="exact"/>
        <w:rPr>
          <w:rFonts w:ascii="仿宋" w:hAnsi="仿宋" w:eastAsia="仿宋" w:cs="仿宋_GB2312"/>
        </w:rPr>
      </w:pPr>
      <w:r>
        <w:rPr>
          <w:rFonts w:hint="eastAsia" w:ascii="仿宋" w:hAnsi="仿宋" w:eastAsia="仿宋" w:cs="仿宋_GB2312"/>
        </w:rPr>
        <w:t>附件</w:t>
      </w:r>
      <w:r>
        <w:rPr>
          <w:rFonts w:ascii="仿宋" w:hAnsi="仿宋" w:eastAsia="仿宋" w:cs="仿宋_GB2312"/>
        </w:rPr>
        <w:t>：</w:t>
      </w:r>
      <w:r>
        <w:rPr>
          <w:rFonts w:hint="eastAsia" w:ascii="仿宋" w:hAnsi="仿宋" w:eastAsia="仿宋" w:cs="仿宋_GB2312"/>
        </w:rPr>
        <w:t>（卖方</w:t>
      </w:r>
      <w:r>
        <w:rPr>
          <w:rFonts w:ascii="仿宋" w:hAnsi="仿宋" w:eastAsia="仿宋" w:cs="仿宋_GB2312"/>
        </w:rPr>
        <w:t>、</w:t>
      </w:r>
      <w:r>
        <w:rPr>
          <w:rFonts w:hint="eastAsia" w:ascii="仿宋" w:hAnsi="仿宋" w:eastAsia="仿宋" w:cs="仿宋_GB2312"/>
        </w:rPr>
        <w:t>买方</w:t>
      </w:r>
      <w:r>
        <w:rPr>
          <w:rFonts w:ascii="仿宋" w:hAnsi="仿宋" w:eastAsia="仿宋" w:cs="仿宋_GB2312"/>
        </w:rPr>
        <w:t>均需盖章</w:t>
      </w:r>
      <w:r>
        <w:rPr>
          <w:rFonts w:hint="eastAsia" w:ascii="仿宋" w:hAnsi="仿宋" w:eastAsia="仿宋" w:cs="仿宋_GB2312"/>
        </w:rPr>
        <w:t>）</w:t>
      </w:r>
    </w:p>
    <w:p>
      <w:pPr>
        <w:autoSpaceDE w:val="0"/>
        <w:autoSpaceDN w:val="0"/>
        <w:spacing w:line="520" w:lineRule="exact"/>
        <w:rPr>
          <w:rFonts w:ascii="仿宋" w:hAnsi="仿宋" w:eastAsia="仿宋" w:cs="仿宋_GB2312"/>
          <w:b/>
        </w:rPr>
      </w:pPr>
      <w:r>
        <w:rPr>
          <w:rFonts w:hint="eastAsia" w:ascii="仿宋" w:hAnsi="仿宋" w:eastAsia="仿宋" w:cs="仿宋_GB2312"/>
          <w:b/>
        </w:rPr>
        <w:t>一、设备/服务清单（内容与中标通知书/成交</w:t>
      </w:r>
      <w:r>
        <w:rPr>
          <w:rFonts w:ascii="仿宋" w:hAnsi="仿宋" w:eastAsia="仿宋" w:cs="仿宋_GB2312"/>
          <w:b/>
        </w:rPr>
        <w:t>通知书</w:t>
      </w:r>
      <w:r>
        <w:rPr>
          <w:rFonts w:hint="eastAsia" w:ascii="仿宋" w:hAnsi="仿宋" w:eastAsia="仿宋" w:cs="仿宋_GB2312"/>
          <w:b/>
        </w:rPr>
        <w:t>中内容一致）</w:t>
      </w:r>
    </w:p>
    <w:tbl>
      <w:tblPr>
        <w:tblStyle w:val="38"/>
        <w:tblW w:w="5096"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448"/>
        <w:gridCol w:w="2000"/>
        <w:gridCol w:w="1162"/>
        <w:gridCol w:w="1253"/>
        <w:gridCol w:w="676"/>
        <w:gridCol w:w="676"/>
        <w:gridCol w:w="1249"/>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87"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序号</w:t>
            </w:r>
          </w:p>
        </w:tc>
        <w:tc>
          <w:tcPr>
            <w:tcW w:w="713"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采购货物名称</w:t>
            </w:r>
          </w:p>
        </w:tc>
        <w:tc>
          <w:tcPr>
            <w:tcW w:w="985"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制造商名称</w:t>
            </w:r>
          </w:p>
        </w:tc>
        <w:tc>
          <w:tcPr>
            <w:tcW w:w="572"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品牌</w:t>
            </w:r>
          </w:p>
        </w:tc>
        <w:tc>
          <w:tcPr>
            <w:tcW w:w="617"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型号和规格</w:t>
            </w:r>
          </w:p>
        </w:tc>
        <w:tc>
          <w:tcPr>
            <w:tcW w:w="333"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数量</w:t>
            </w:r>
          </w:p>
        </w:tc>
        <w:tc>
          <w:tcPr>
            <w:tcW w:w="333"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单位</w:t>
            </w:r>
          </w:p>
        </w:tc>
        <w:tc>
          <w:tcPr>
            <w:tcW w:w="615"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单 价（元）</w:t>
            </w:r>
          </w:p>
        </w:tc>
        <w:tc>
          <w:tcPr>
            <w:tcW w:w="445"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总价</w:t>
            </w:r>
          </w:p>
          <w:p>
            <w:pPr>
              <w:widowControl/>
              <w:spacing w:line="520" w:lineRule="exact"/>
              <w:jc w:val="center"/>
              <w:rPr>
                <w:rFonts w:ascii="仿宋" w:hAnsi="仿宋" w:eastAsia="仿宋" w:cs="仿宋_GB2312"/>
              </w:rPr>
            </w:pPr>
            <w:r>
              <w:rPr>
                <w:rFonts w:hint="eastAsia" w:ascii="仿宋" w:hAnsi="仿宋" w:eastAsia="仿宋" w:cs="仿宋_GB231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7"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1</w:t>
            </w:r>
          </w:p>
        </w:tc>
        <w:tc>
          <w:tcPr>
            <w:tcW w:w="713" w:type="pct"/>
            <w:vAlign w:val="center"/>
          </w:tcPr>
          <w:p>
            <w:pPr>
              <w:widowControl/>
              <w:spacing w:line="520" w:lineRule="exact"/>
              <w:jc w:val="center"/>
              <w:rPr>
                <w:rFonts w:ascii="仿宋" w:hAnsi="仿宋" w:eastAsia="仿宋" w:cs="仿宋_GB2312"/>
              </w:rPr>
            </w:pPr>
          </w:p>
        </w:tc>
        <w:tc>
          <w:tcPr>
            <w:tcW w:w="985" w:type="pct"/>
            <w:vAlign w:val="center"/>
          </w:tcPr>
          <w:p>
            <w:pPr>
              <w:widowControl/>
              <w:spacing w:line="520" w:lineRule="exact"/>
              <w:jc w:val="center"/>
              <w:rPr>
                <w:rFonts w:ascii="仿宋" w:hAnsi="仿宋" w:eastAsia="仿宋" w:cs="仿宋_GB2312"/>
              </w:rPr>
            </w:pPr>
          </w:p>
        </w:tc>
        <w:tc>
          <w:tcPr>
            <w:tcW w:w="572" w:type="pct"/>
            <w:vAlign w:val="center"/>
          </w:tcPr>
          <w:p>
            <w:pPr>
              <w:widowControl/>
              <w:spacing w:line="520" w:lineRule="exact"/>
              <w:jc w:val="center"/>
              <w:rPr>
                <w:rFonts w:ascii="仿宋" w:hAnsi="仿宋" w:eastAsia="仿宋" w:cs="仿宋_GB2312"/>
              </w:rPr>
            </w:pPr>
          </w:p>
        </w:tc>
        <w:tc>
          <w:tcPr>
            <w:tcW w:w="617" w:type="pct"/>
            <w:vAlign w:val="center"/>
          </w:tcPr>
          <w:p>
            <w:pPr>
              <w:widowControl/>
              <w:spacing w:line="520" w:lineRule="exact"/>
              <w:jc w:val="center"/>
              <w:rPr>
                <w:rFonts w:ascii="仿宋" w:hAnsi="仿宋" w:eastAsia="仿宋" w:cs="仿宋_GB2312"/>
              </w:rPr>
            </w:pPr>
          </w:p>
        </w:tc>
        <w:tc>
          <w:tcPr>
            <w:tcW w:w="333" w:type="pct"/>
            <w:vAlign w:val="center"/>
          </w:tcPr>
          <w:p>
            <w:pPr>
              <w:widowControl/>
              <w:spacing w:line="520" w:lineRule="exact"/>
              <w:jc w:val="center"/>
              <w:rPr>
                <w:rFonts w:ascii="仿宋" w:hAnsi="仿宋" w:eastAsia="仿宋" w:cs="仿宋_GB2312"/>
              </w:rPr>
            </w:pPr>
          </w:p>
        </w:tc>
        <w:tc>
          <w:tcPr>
            <w:tcW w:w="333" w:type="pct"/>
            <w:vAlign w:val="center"/>
          </w:tcPr>
          <w:p>
            <w:pPr>
              <w:widowControl/>
              <w:spacing w:line="520" w:lineRule="exact"/>
              <w:jc w:val="center"/>
              <w:rPr>
                <w:rFonts w:ascii="仿宋" w:hAnsi="仿宋" w:eastAsia="仿宋" w:cs="仿宋_GB2312"/>
              </w:rPr>
            </w:pPr>
          </w:p>
        </w:tc>
        <w:tc>
          <w:tcPr>
            <w:tcW w:w="615" w:type="pct"/>
            <w:noWrap/>
            <w:vAlign w:val="center"/>
          </w:tcPr>
          <w:p>
            <w:pPr>
              <w:widowControl/>
              <w:spacing w:line="520" w:lineRule="exact"/>
              <w:jc w:val="center"/>
              <w:rPr>
                <w:rFonts w:ascii="仿宋" w:hAnsi="仿宋" w:eastAsia="仿宋" w:cs="仿宋_GB2312"/>
              </w:rPr>
            </w:pPr>
          </w:p>
        </w:tc>
        <w:tc>
          <w:tcPr>
            <w:tcW w:w="445" w:type="pct"/>
            <w:noWrap/>
            <w:vAlign w:val="center"/>
          </w:tcPr>
          <w:p>
            <w:pPr>
              <w:widowControl/>
              <w:spacing w:line="520" w:lineRule="exact"/>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7"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2</w:t>
            </w:r>
          </w:p>
        </w:tc>
        <w:tc>
          <w:tcPr>
            <w:tcW w:w="713" w:type="pct"/>
            <w:vAlign w:val="center"/>
          </w:tcPr>
          <w:p>
            <w:pPr>
              <w:widowControl/>
              <w:spacing w:line="520" w:lineRule="exact"/>
              <w:jc w:val="center"/>
              <w:rPr>
                <w:rFonts w:ascii="仿宋" w:hAnsi="仿宋" w:eastAsia="仿宋" w:cs="仿宋_GB2312"/>
              </w:rPr>
            </w:pPr>
          </w:p>
        </w:tc>
        <w:tc>
          <w:tcPr>
            <w:tcW w:w="985" w:type="pct"/>
            <w:vAlign w:val="center"/>
          </w:tcPr>
          <w:p>
            <w:pPr>
              <w:widowControl/>
              <w:spacing w:line="520" w:lineRule="exact"/>
              <w:jc w:val="center"/>
              <w:rPr>
                <w:rFonts w:ascii="仿宋" w:hAnsi="仿宋" w:eastAsia="仿宋" w:cs="仿宋_GB2312"/>
              </w:rPr>
            </w:pPr>
          </w:p>
        </w:tc>
        <w:tc>
          <w:tcPr>
            <w:tcW w:w="572" w:type="pct"/>
            <w:vAlign w:val="center"/>
          </w:tcPr>
          <w:p>
            <w:pPr>
              <w:widowControl/>
              <w:spacing w:line="520" w:lineRule="exact"/>
              <w:jc w:val="center"/>
              <w:rPr>
                <w:rFonts w:ascii="仿宋" w:hAnsi="仿宋" w:eastAsia="仿宋" w:cs="仿宋_GB2312"/>
              </w:rPr>
            </w:pPr>
          </w:p>
        </w:tc>
        <w:tc>
          <w:tcPr>
            <w:tcW w:w="617" w:type="pct"/>
            <w:vAlign w:val="center"/>
          </w:tcPr>
          <w:p>
            <w:pPr>
              <w:widowControl/>
              <w:spacing w:line="520" w:lineRule="exact"/>
              <w:jc w:val="center"/>
              <w:rPr>
                <w:rFonts w:ascii="仿宋" w:hAnsi="仿宋" w:eastAsia="仿宋" w:cs="仿宋_GB2312"/>
              </w:rPr>
            </w:pPr>
          </w:p>
        </w:tc>
        <w:tc>
          <w:tcPr>
            <w:tcW w:w="333" w:type="pct"/>
            <w:vAlign w:val="center"/>
          </w:tcPr>
          <w:p>
            <w:pPr>
              <w:widowControl/>
              <w:spacing w:line="520" w:lineRule="exact"/>
              <w:jc w:val="center"/>
              <w:rPr>
                <w:rFonts w:ascii="仿宋" w:hAnsi="仿宋" w:eastAsia="仿宋" w:cs="仿宋_GB2312"/>
              </w:rPr>
            </w:pPr>
          </w:p>
        </w:tc>
        <w:tc>
          <w:tcPr>
            <w:tcW w:w="333" w:type="pct"/>
            <w:vAlign w:val="center"/>
          </w:tcPr>
          <w:p>
            <w:pPr>
              <w:widowControl/>
              <w:spacing w:line="520" w:lineRule="exact"/>
              <w:jc w:val="center"/>
              <w:rPr>
                <w:rFonts w:ascii="仿宋" w:hAnsi="仿宋" w:eastAsia="仿宋" w:cs="仿宋_GB2312"/>
              </w:rPr>
            </w:pPr>
          </w:p>
        </w:tc>
        <w:tc>
          <w:tcPr>
            <w:tcW w:w="615" w:type="pct"/>
            <w:noWrap/>
            <w:vAlign w:val="center"/>
          </w:tcPr>
          <w:p>
            <w:pPr>
              <w:widowControl/>
              <w:spacing w:line="520" w:lineRule="exact"/>
              <w:jc w:val="center"/>
              <w:rPr>
                <w:rFonts w:ascii="仿宋" w:hAnsi="仿宋" w:eastAsia="仿宋" w:cs="仿宋_GB2312"/>
              </w:rPr>
            </w:pPr>
          </w:p>
        </w:tc>
        <w:tc>
          <w:tcPr>
            <w:tcW w:w="445" w:type="pct"/>
            <w:noWrap/>
            <w:vAlign w:val="center"/>
          </w:tcPr>
          <w:p>
            <w:pPr>
              <w:widowControl/>
              <w:spacing w:line="520" w:lineRule="exact"/>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87" w:type="pct"/>
            <w:vAlign w:val="center"/>
          </w:tcPr>
          <w:p>
            <w:pPr>
              <w:widowControl/>
              <w:spacing w:line="520" w:lineRule="exact"/>
              <w:jc w:val="center"/>
              <w:rPr>
                <w:rFonts w:ascii="仿宋" w:hAnsi="仿宋" w:eastAsia="仿宋" w:cs="仿宋_GB2312"/>
              </w:rPr>
            </w:pPr>
            <w:r>
              <w:rPr>
                <w:rFonts w:ascii="仿宋" w:hAnsi="仿宋" w:eastAsia="仿宋" w:cs="仿宋_GB2312"/>
              </w:rPr>
              <w:t>3</w:t>
            </w:r>
          </w:p>
        </w:tc>
        <w:tc>
          <w:tcPr>
            <w:tcW w:w="713"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w:t>
            </w:r>
            <w:r>
              <w:rPr>
                <w:rFonts w:ascii="仿宋" w:hAnsi="仿宋" w:eastAsia="仿宋" w:cs="仿宋_GB2312"/>
              </w:rPr>
              <w:t>……</w:t>
            </w:r>
          </w:p>
        </w:tc>
        <w:tc>
          <w:tcPr>
            <w:tcW w:w="985"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w:t>
            </w:r>
            <w:r>
              <w:rPr>
                <w:rFonts w:ascii="仿宋" w:hAnsi="仿宋" w:eastAsia="仿宋" w:cs="仿宋_GB2312"/>
              </w:rPr>
              <w:t>……</w:t>
            </w:r>
          </w:p>
        </w:tc>
        <w:tc>
          <w:tcPr>
            <w:tcW w:w="572" w:type="pct"/>
            <w:vAlign w:val="center"/>
          </w:tcPr>
          <w:p>
            <w:pPr>
              <w:widowControl/>
              <w:spacing w:line="520" w:lineRule="exact"/>
              <w:jc w:val="center"/>
              <w:rPr>
                <w:rFonts w:ascii="仿宋" w:hAnsi="仿宋" w:eastAsia="仿宋" w:cs="仿宋_GB2312"/>
              </w:rPr>
            </w:pPr>
          </w:p>
        </w:tc>
        <w:tc>
          <w:tcPr>
            <w:tcW w:w="617" w:type="pct"/>
            <w:vAlign w:val="center"/>
          </w:tcPr>
          <w:p>
            <w:pPr>
              <w:widowControl/>
              <w:spacing w:line="520" w:lineRule="exact"/>
              <w:jc w:val="center"/>
              <w:rPr>
                <w:rFonts w:ascii="仿宋" w:hAnsi="仿宋" w:eastAsia="仿宋" w:cs="仿宋_GB2312"/>
              </w:rPr>
            </w:pPr>
          </w:p>
        </w:tc>
        <w:tc>
          <w:tcPr>
            <w:tcW w:w="333" w:type="pct"/>
            <w:vAlign w:val="center"/>
          </w:tcPr>
          <w:p>
            <w:pPr>
              <w:widowControl/>
              <w:spacing w:line="520" w:lineRule="exact"/>
              <w:jc w:val="center"/>
              <w:rPr>
                <w:rFonts w:ascii="仿宋" w:hAnsi="仿宋" w:eastAsia="仿宋" w:cs="仿宋_GB2312"/>
              </w:rPr>
            </w:pPr>
          </w:p>
        </w:tc>
        <w:tc>
          <w:tcPr>
            <w:tcW w:w="333" w:type="pct"/>
            <w:vAlign w:val="center"/>
          </w:tcPr>
          <w:p>
            <w:pPr>
              <w:widowControl/>
              <w:spacing w:line="520" w:lineRule="exact"/>
              <w:jc w:val="center"/>
              <w:rPr>
                <w:rFonts w:ascii="仿宋" w:hAnsi="仿宋" w:eastAsia="仿宋" w:cs="仿宋_GB2312"/>
              </w:rPr>
            </w:pPr>
          </w:p>
        </w:tc>
        <w:tc>
          <w:tcPr>
            <w:tcW w:w="615" w:type="pct"/>
            <w:noWrap/>
            <w:vAlign w:val="center"/>
          </w:tcPr>
          <w:p>
            <w:pPr>
              <w:widowControl/>
              <w:spacing w:line="520" w:lineRule="exact"/>
              <w:jc w:val="center"/>
              <w:rPr>
                <w:rFonts w:ascii="仿宋" w:hAnsi="仿宋" w:eastAsia="仿宋" w:cs="仿宋_GB2312"/>
              </w:rPr>
            </w:pPr>
          </w:p>
        </w:tc>
        <w:tc>
          <w:tcPr>
            <w:tcW w:w="445" w:type="pct"/>
            <w:noWrap/>
            <w:vAlign w:val="center"/>
          </w:tcPr>
          <w:p>
            <w:pPr>
              <w:widowControl/>
              <w:spacing w:line="520" w:lineRule="exact"/>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000" w:type="pct"/>
            <w:gridSpan w:val="9"/>
            <w:vAlign w:val="center"/>
          </w:tcPr>
          <w:p>
            <w:pPr>
              <w:widowControl/>
              <w:spacing w:line="520" w:lineRule="exact"/>
              <w:jc w:val="center"/>
              <w:rPr>
                <w:rFonts w:ascii="仿宋" w:hAnsi="仿宋" w:eastAsia="仿宋" w:cs="仿宋_GB2312"/>
              </w:rPr>
            </w:pPr>
            <w:r>
              <w:rPr>
                <w:rFonts w:hint="eastAsia" w:ascii="仿宋" w:hAnsi="仿宋" w:eastAsia="仿宋" w:cs="仿宋_GB2312"/>
              </w:rPr>
              <w:t>以上所有产品报价总计： 元整  （小写：.00）</w:t>
            </w:r>
          </w:p>
        </w:tc>
      </w:tr>
    </w:tbl>
    <w:p>
      <w:pPr>
        <w:autoSpaceDE w:val="0"/>
        <w:autoSpaceDN w:val="0"/>
        <w:spacing w:line="520" w:lineRule="exact"/>
        <w:rPr>
          <w:rFonts w:ascii="仿宋" w:hAnsi="仿宋" w:eastAsia="仿宋" w:cs="仿宋_GB2312"/>
          <w:b/>
        </w:rPr>
      </w:pPr>
      <w:r>
        <w:rPr>
          <w:rFonts w:hint="eastAsia" w:ascii="仿宋" w:hAnsi="仿宋" w:eastAsia="仿宋" w:cs="仿宋_GB2312"/>
          <w:b/>
        </w:rPr>
        <w:t>二、设备参数性能表</w:t>
      </w:r>
    </w:p>
    <w:tbl>
      <w:tblPr>
        <w:tblStyle w:val="38"/>
        <w:tblW w:w="5031"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13"/>
        <w:gridCol w:w="890"/>
        <w:gridCol w:w="1413"/>
        <w:gridCol w:w="411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390"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序号</w:t>
            </w:r>
          </w:p>
        </w:tc>
        <w:tc>
          <w:tcPr>
            <w:tcW w:w="705"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采购货物名称</w:t>
            </w:r>
          </w:p>
        </w:tc>
        <w:tc>
          <w:tcPr>
            <w:tcW w:w="444"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品牌</w:t>
            </w:r>
          </w:p>
        </w:tc>
        <w:tc>
          <w:tcPr>
            <w:tcW w:w="705"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型号和规格</w:t>
            </w:r>
          </w:p>
        </w:tc>
        <w:tc>
          <w:tcPr>
            <w:tcW w:w="2051"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技术参数</w:t>
            </w:r>
          </w:p>
          <w:p>
            <w:pPr>
              <w:widowControl/>
              <w:spacing w:line="520" w:lineRule="exact"/>
              <w:jc w:val="center"/>
              <w:rPr>
                <w:rFonts w:ascii="仿宋" w:hAnsi="仿宋" w:eastAsia="仿宋" w:cs="仿宋_GB2312"/>
              </w:rPr>
            </w:pPr>
            <w:r>
              <w:rPr>
                <w:rFonts w:hint="eastAsia" w:ascii="仿宋" w:hAnsi="仿宋" w:eastAsia="仿宋" w:cs="仿宋_GB2312"/>
              </w:rPr>
              <w:t>（与响应文件/响应文件</w:t>
            </w:r>
            <w:r>
              <w:rPr>
                <w:rFonts w:ascii="仿宋" w:hAnsi="仿宋" w:eastAsia="仿宋" w:cs="仿宋_GB2312"/>
              </w:rPr>
              <w:t>中</w:t>
            </w:r>
            <w:r>
              <w:rPr>
                <w:rFonts w:hint="eastAsia" w:ascii="仿宋" w:hAnsi="仿宋" w:eastAsia="仿宋" w:cs="仿宋_GB2312"/>
              </w:rPr>
              <w:t>对技术规格的应答一致）</w:t>
            </w:r>
          </w:p>
        </w:tc>
        <w:tc>
          <w:tcPr>
            <w:tcW w:w="705" w:type="pct"/>
            <w:vAlign w:val="center"/>
          </w:tcPr>
          <w:p>
            <w:pPr>
              <w:widowControl/>
              <w:spacing w:line="520" w:lineRule="exact"/>
              <w:jc w:val="center"/>
              <w:rPr>
                <w:rFonts w:ascii="仿宋" w:hAnsi="仿宋" w:eastAsia="仿宋" w:cs="仿宋_GB2312"/>
                <w:b/>
              </w:rPr>
            </w:pPr>
            <w:r>
              <w:rPr>
                <w:rFonts w:hint="eastAsia" w:ascii="仿宋" w:hAnsi="仿宋" w:eastAsia="仿宋" w:cs="仿宋_GB2312"/>
                <w:b/>
              </w:rPr>
              <w:t>参考</w:t>
            </w:r>
            <w:r>
              <w:rPr>
                <w:rFonts w:ascii="仿宋" w:hAnsi="仿宋" w:eastAsia="仿宋" w:cs="仿宋_GB2312"/>
                <w:b/>
              </w:rPr>
              <w:t>图样</w:t>
            </w:r>
          </w:p>
          <w:p>
            <w:pPr>
              <w:widowControl/>
              <w:spacing w:line="520" w:lineRule="exact"/>
              <w:jc w:val="center"/>
              <w:rPr>
                <w:rFonts w:ascii="仿宋" w:hAnsi="仿宋" w:eastAsia="仿宋" w:cs="仿宋_GB2312"/>
              </w:rPr>
            </w:pPr>
            <w:r>
              <w:rPr>
                <w:rFonts w:hint="eastAsia" w:ascii="仿宋" w:hAnsi="仿宋" w:eastAsia="仿宋" w:cs="仿宋_GB2312"/>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1</w:t>
            </w:r>
          </w:p>
        </w:tc>
        <w:tc>
          <w:tcPr>
            <w:tcW w:w="705" w:type="pct"/>
            <w:vAlign w:val="center"/>
          </w:tcPr>
          <w:p>
            <w:pPr>
              <w:widowControl/>
              <w:spacing w:line="520" w:lineRule="exact"/>
              <w:jc w:val="center"/>
              <w:rPr>
                <w:rFonts w:ascii="仿宋" w:hAnsi="仿宋" w:eastAsia="仿宋" w:cs="仿宋_GB2312"/>
              </w:rPr>
            </w:pPr>
          </w:p>
        </w:tc>
        <w:tc>
          <w:tcPr>
            <w:tcW w:w="444" w:type="pct"/>
            <w:vAlign w:val="center"/>
          </w:tcPr>
          <w:p>
            <w:pPr>
              <w:widowControl/>
              <w:spacing w:line="520" w:lineRule="exact"/>
              <w:jc w:val="center"/>
              <w:rPr>
                <w:rFonts w:ascii="仿宋" w:hAnsi="仿宋" w:eastAsia="仿宋" w:cs="仿宋_GB2312"/>
              </w:rPr>
            </w:pPr>
          </w:p>
        </w:tc>
        <w:tc>
          <w:tcPr>
            <w:tcW w:w="705" w:type="pct"/>
            <w:vAlign w:val="center"/>
          </w:tcPr>
          <w:p>
            <w:pPr>
              <w:widowControl/>
              <w:spacing w:line="520" w:lineRule="exact"/>
              <w:jc w:val="center"/>
              <w:rPr>
                <w:rFonts w:ascii="仿宋" w:hAnsi="仿宋" w:eastAsia="仿宋" w:cs="仿宋_GB2312"/>
              </w:rPr>
            </w:pPr>
          </w:p>
        </w:tc>
        <w:tc>
          <w:tcPr>
            <w:tcW w:w="2051" w:type="pct"/>
            <w:noWrap/>
            <w:vAlign w:val="center"/>
          </w:tcPr>
          <w:p>
            <w:pPr>
              <w:widowControl/>
              <w:spacing w:line="520" w:lineRule="exact"/>
              <w:jc w:val="center"/>
              <w:rPr>
                <w:rFonts w:ascii="仿宋" w:hAnsi="仿宋" w:eastAsia="仿宋" w:cs="仿宋_GB2312"/>
              </w:rPr>
            </w:pPr>
          </w:p>
        </w:tc>
        <w:tc>
          <w:tcPr>
            <w:tcW w:w="705" w:type="pct"/>
            <w:vAlign w:val="center"/>
          </w:tcPr>
          <w:p>
            <w:pPr>
              <w:widowControl/>
              <w:spacing w:line="520" w:lineRule="exact"/>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2</w:t>
            </w:r>
          </w:p>
        </w:tc>
        <w:tc>
          <w:tcPr>
            <w:tcW w:w="705" w:type="pct"/>
            <w:vAlign w:val="center"/>
          </w:tcPr>
          <w:p>
            <w:pPr>
              <w:widowControl/>
              <w:spacing w:line="520" w:lineRule="exact"/>
              <w:jc w:val="center"/>
              <w:rPr>
                <w:rFonts w:ascii="仿宋" w:hAnsi="仿宋" w:eastAsia="仿宋" w:cs="仿宋_GB2312"/>
              </w:rPr>
            </w:pPr>
          </w:p>
        </w:tc>
        <w:tc>
          <w:tcPr>
            <w:tcW w:w="444" w:type="pct"/>
            <w:vAlign w:val="center"/>
          </w:tcPr>
          <w:p>
            <w:pPr>
              <w:widowControl/>
              <w:spacing w:line="520" w:lineRule="exact"/>
              <w:jc w:val="center"/>
              <w:rPr>
                <w:rFonts w:ascii="仿宋" w:hAnsi="仿宋" w:eastAsia="仿宋" w:cs="仿宋_GB2312"/>
              </w:rPr>
            </w:pPr>
          </w:p>
        </w:tc>
        <w:tc>
          <w:tcPr>
            <w:tcW w:w="705" w:type="pct"/>
            <w:vAlign w:val="center"/>
          </w:tcPr>
          <w:p>
            <w:pPr>
              <w:widowControl/>
              <w:spacing w:line="520" w:lineRule="exact"/>
              <w:jc w:val="center"/>
              <w:rPr>
                <w:rFonts w:ascii="仿宋" w:hAnsi="仿宋" w:eastAsia="仿宋" w:cs="仿宋_GB2312"/>
              </w:rPr>
            </w:pPr>
          </w:p>
        </w:tc>
        <w:tc>
          <w:tcPr>
            <w:tcW w:w="2051" w:type="pct"/>
            <w:noWrap/>
            <w:vAlign w:val="center"/>
          </w:tcPr>
          <w:p>
            <w:pPr>
              <w:widowControl/>
              <w:spacing w:line="520" w:lineRule="exact"/>
              <w:jc w:val="center"/>
              <w:rPr>
                <w:rFonts w:ascii="仿宋" w:hAnsi="仿宋" w:eastAsia="仿宋" w:cs="仿宋_GB2312"/>
              </w:rPr>
            </w:pPr>
          </w:p>
        </w:tc>
        <w:tc>
          <w:tcPr>
            <w:tcW w:w="705" w:type="pct"/>
            <w:vAlign w:val="center"/>
          </w:tcPr>
          <w:p>
            <w:pPr>
              <w:widowControl/>
              <w:spacing w:line="520" w:lineRule="exact"/>
              <w:jc w:val="center"/>
              <w:rPr>
                <w:rFonts w:ascii="仿宋" w:hAnsi="仿宋" w:eastAsia="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 w:type="pct"/>
            <w:vAlign w:val="center"/>
          </w:tcPr>
          <w:p>
            <w:pPr>
              <w:widowControl/>
              <w:spacing w:line="520" w:lineRule="exact"/>
              <w:jc w:val="center"/>
              <w:rPr>
                <w:rFonts w:ascii="仿宋" w:hAnsi="仿宋" w:eastAsia="仿宋" w:cs="仿宋_GB2312"/>
              </w:rPr>
            </w:pPr>
            <w:r>
              <w:rPr>
                <w:rFonts w:ascii="仿宋" w:hAnsi="仿宋" w:eastAsia="仿宋" w:cs="仿宋_GB2312"/>
              </w:rPr>
              <w:t>3</w:t>
            </w:r>
          </w:p>
        </w:tc>
        <w:tc>
          <w:tcPr>
            <w:tcW w:w="705" w:type="pct"/>
            <w:vAlign w:val="center"/>
          </w:tcPr>
          <w:p>
            <w:pPr>
              <w:widowControl/>
              <w:spacing w:line="520" w:lineRule="exact"/>
              <w:jc w:val="center"/>
              <w:rPr>
                <w:rFonts w:ascii="仿宋" w:hAnsi="仿宋" w:eastAsia="仿宋" w:cs="仿宋_GB2312"/>
              </w:rPr>
            </w:pPr>
            <w:r>
              <w:rPr>
                <w:rFonts w:hint="eastAsia" w:ascii="仿宋" w:hAnsi="仿宋" w:eastAsia="仿宋" w:cs="仿宋_GB2312"/>
              </w:rPr>
              <w:t>……</w:t>
            </w:r>
            <w:r>
              <w:rPr>
                <w:rFonts w:ascii="仿宋" w:hAnsi="仿宋" w:eastAsia="仿宋" w:cs="仿宋_GB2312"/>
              </w:rPr>
              <w:t>……</w:t>
            </w:r>
          </w:p>
        </w:tc>
        <w:tc>
          <w:tcPr>
            <w:tcW w:w="444" w:type="pct"/>
            <w:vAlign w:val="center"/>
          </w:tcPr>
          <w:p>
            <w:pPr>
              <w:widowControl/>
              <w:spacing w:line="520" w:lineRule="exact"/>
              <w:jc w:val="center"/>
              <w:rPr>
                <w:rFonts w:ascii="仿宋" w:hAnsi="仿宋" w:eastAsia="仿宋" w:cs="仿宋_GB2312"/>
              </w:rPr>
            </w:pPr>
          </w:p>
        </w:tc>
        <w:tc>
          <w:tcPr>
            <w:tcW w:w="705" w:type="pct"/>
            <w:vAlign w:val="center"/>
          </w:tcPr>
          <w:p>
            <w:pPr>
              <w:widowControl/>
              <w:spacing w:line="520" w:lineRule="exact"/>
              <w:jc w:val="center"/>
              <w:rPr>
                <w:rFonts w:ascii="仿宋" w:hAnsi="仿宋" w:eastAsia="仿宋" w:cs="仿宋_GB2312"/>
              </w:rPr>
            </w:pPr>
          </w:p>
        </w:tc>
        <w:tc>
          <w:tcPr>
            <w:tcW w:w="2051" w:type="pct"/>
            <w:noWrap/>
            <w:vAlign w:val="center"/>
          </w:tcPr>
          <w:p>
            <w:pPr>
              <w:widowControl/>
              <w:spacing w:line="520" w:lineRule="exact"/>
              <w:jc w:val="center"/>
              <w:rPr>
                <w:rFonts w:ascii="仿宋" w:hAnsi="仿宋" w:eastAsia="仿宋" w:cs="仿宋_GB2312"/>
              </w:rPr>
            </w:pPr>
          </w:p>
        </w:tc>
        <w:tc>
          <w:tcPr>
            <w:tcW w:w="705" w:type="pct"/>
            <w:vAlign w:val="center"/>
          </w:tcPr>
          <w:p>
            <w:pPr>
              <w:widowControl/>
              <w:spacing w:line="520" w:lineRule="exact"/>
              <w:jc w:val="center"/>
              <w:rPr>
                <w:rFonts w:ascii="仿宋" w:hAnsi="仿宋" w:eastAsia="仿宋" w:cs="仿宋_GB2312"/>
              </w:rPr>
            </w:pPr>
          </w:p>
        </w:tc>
      </w:tr>
    </w:tbl>
    <w:p>
      <w:pPr>
        <w:rPr>
          <w:rFonts w:ascii="仿宋" w:hAnsi="仿宋" w:eastAsia="仿宋"/>
        </w:rPr>
      </w:pPr>
    </w:p>
    <w:p>
      <w:pPr>
        <w:pStyle w:val="2"/>
        <w:spacing w:line="720" w:lineRule="exact"/>
        <w:rPr>
          <w:rFonts w:ascii="仿宋" w:hAnsi="仿宋" w:eastAsia="仿宋"/>
        </w:rPr>
      </w:pPr>
      <w:r>
        <w:rPr>
          <w:rFonts w:ascii="仿宋" w:hAnsi="仿宋" w:eastAsia="仿宋"/>
        </w:rPr>
        <w:br w:type="page"/>
      </w:r>
      <w:bookmarkEnd w:id="113"/>
      <w:bookmarkStart w:id="193" w:name="_Toc4642"/>
      <w:r>
        <w:rPr>
          <w:rFonts w:ascii="仿宋" w:hAnsi="仿宋" w:eastAsia="仿宋"/>
        </w:rPr>
        <w:t>第五章</w:t>
      </w:r>
      <w:r>
        <w:rPr>
          <w:rFonts w:hint="eastAsia" w:ascii="仿宋" w:hAnsi="仿宋" w:eastAsia="仿宋"/>
        </w:rPr>
        <w:t>、谈判响应文件格式</w:t>
      </w:r>
      <w:bookmarkEnd w:id="193"/>
    </w:p>
    <w:p>
      <w:pPr>
        <w:pStyle w:val="3"/>
        <w:tabs>
          <w:tab w:val="left" w:pos="900"/>
        </w:tabs>
        <w:ind w:left="567"/>
        <w:jc w:val="left"/>
        <w:rPr>
          <w:rFonts w:ascii="仿宋" w:hAnsi="仿宋" w:eastAsia="仿宋"/>
        </w:rPr>
      </w:pPr>
      <w:bookmarkStart w:id="194" w:name="_Toc25191"/>
      <w:r>
        <w:rPr>
          <w:rFonts w:hint="eastAsia" w:ascii="仿宋" w:hAnsi="仿宋" w:eastAsia="仿宋"/>
        </w:rPr>
        <w:t>谈判响应文件封面格式</w:t>
      </w:r>
      <w:bookmarkEnd w:id="194"/>
    </w:p>
    <w:tbl>
      <w:tblPr>
        <w:tblStyle w:val="38"/>
        <w:tblpPr w:leftFromText="180" w:rightFromText="180" w:vertAnchor="text" w:tblpXSpec="center" w:tblpY="91"/>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51" w:hRule="atLeast"/>
        </w:trPr>
        <w:tc>
          <w:tcPr>
            <w:tcW w:w="8586" w:type="dxa"/>
          </w:tcPr>
          <w:p>
            <w:pPr>
              <w:jc w:val="right"/>
              <w:rPr>
                <w:rFonts w:ascii="仿宋" w:hAnsi="仿宋" w:eastAsia="仿宋"/>
              </w:rPr>
            </w:pPr>
          </w:p>
          <w:p>
            <w:pPr>
              <w:ind w:right="252" w:rightChars="120"/>
              <w:jc w:val="right"/>
              <w:rPr>
                <w:rFonts w:ascii="仿宋" w:hAnsi="仿宋" w:eastAsia="仿宋"/>
                <w:bCs/>
                <w:sz w:val="32"/>
              </w:rPr>
            </w:pPr>
          </w:p>
          <w:p>
            <w:pPr>
              <w:jc w:val="center"/>
              <w:rPr>
                <w:rFonts w:ascii="仿宋" w:hAnsi="仿宋" w:eastAsia="仿宋"/>
              </w:rPr>
            </w:pPr>
          </w:p>
          <w:p>
            <w:pPr>
              <w:jc w:val="center"/>
              <w:rPr>
                <w:rFonts w:ascii="仿宋" w:hAnsi="仿宋" w:eastAsia="仿宋"/>
                <w:b/>
              </w:rPr>
            </w:pPr>
          </w:p>
          <w:p>
            <w:pPr>
              <w:jc w:val="center"/>
              <w:rPr>
                <w:rFonts w:ascii="仿宋" w:hAnsi="仿宋" w:eastAsia="仿宋"/>
                <w:b/>
              </w:rPr>
            </w:pPr>
          </w:p>
          <w:p>
            <w:pPr>
              <w:jc w:val="center"/>
              <w:rPr>
                <w:rFonts w:ascii="仿宋" w:hAnsi="仿宋" w:eastAsia="仿宋"/>
                <w:b/>
              </w:rPr>
            </w:pPr>
          </w:p>
          <w:p>
            <w:pPr>
              <w:jc w:val="center"/>
              <w:rPr>
                <w:rFonts w:ascii="仿宋" w:hAnsi="仿宋" w:eastAsia="仿宋"/>
                <w:b/>
              </w:rPr>
            </w:pPr>
          </w:p>
          <w:p>
            <w:pPr>
              <w:jc w:val="center"/>
              <w:rPr>
                <w:rFonts w:ascii="仿宋" w:hAnsi="仿宋" w:eastAsia="仿宋"/>
                <w:b/>
              </w:rPr>
            </w:pPr>
          </w:p>
          <w:p>
            <w:pPr>
              <w:jc w:val="center"/>
              <w:rPr>
                <w:rFonts w:ascii="仿宋" w:hAnsi="仿宋" w:eastAsia="仿宋"/>
                <w:sz w:val="100"/>
                <w:szCs w:val="100"/>
              </w:rPr>
            </w:pPr>
            <w:r>
              <w:rPr>
                <w:rFonts w:hint="eastAsia" w:ascii="仿宋" w:hAnsi="仿宋" w:eastAsia="仿宋"/>
                <w:sz w:val="100"/>
                <w:szCs w:val="100"/>
              </w:rPr>
              <w:t>响 应 文 件</w:t>
            </w:r>
          </w:p>
          <w:p>
            <w:pPr>
              <w:jc w:val="center"/>
              <w:rPr>
                <w:rFonts w:ascii="仿宋" w:hAnsi="仿宋" w:eastAsia="仿宋"/>
                <w:b/>
                <w:sz w:val="36"/>
              </w:rPr>
            </w:pPr>
          </w:p>
          <w:p>
            <w:pPr>
              <w:jc w:val="center"/>
              <w:rPr>
                <w:rFonts w:ascii="仿宋" w:hAnsi="仿宋" w:eastAsia="仿宋"/>
                <w:b/>
                <w:sz w:val="36"/>
              </w:rPr>
            </w:pPr>
          </w:p>
          <w:p>
            <w:pPr>
              <w:jc w:val="center"/>
              <w:rPr>
                <w:rFonts w:ascii="仿宋" w:hAnsi="仿宋" w:eastAsia="仿宋"/>
                <w:b/>
                <w:sz w:val="36"/>
              </w:rPr>
            </w:pPr>
          </w:p>
          <w:p>
            <w:pPr>
              <w:jc w:val="center"/>
              <w:rPr>
                <w:rFonts w:ascii="仿宋" w:hAnsi="仿宋" w:eastAsia="仿宋"/>
                <w:b/>
                <w:sz w:val="36"/>
              </w:rPr>
            </w:pPr>
          </w:p>
          <w:p>
            <w:pPr>
              <w:tabs>
                <w:tab w:val="left" w:pos="2310"/>
              </w:tabs>
              <w:spacing w:line="360" w:lineRule="auto"/>
              <w:rPr>
                <w:rFonts w:ascii="仿宋" w:hAnsi="仿宋" w:eastAsia="仿宋"/>
                <w:b/>
                <w:sz w:val="32"/>
                <w:szCs w:val="32"/>
                <w:u w:val="single"/>
              </w:rPr>
            </w:pPr>
            <w:r>
              <w:rPr>
                <w:rFonts w:hint="eastAsia" w:ascii="仿宋" w:hAnsi="仿宋" w:eastAsia="仿宋"/>
                <w:sz w:val="32"/>
                <w:szCs w:val="32"/>
              </w:rPr>
              <w:t>项 目 编 号：</w:t>
            </w:r>
            <w:r>
              <w:rPr>
                <w:rFonts w:hint="eastAsia" w:ascii="仿宋" w:hAnsi="仿宋" w:eastAsia="仿宋"/>
                <w:b/>
                <w:sz w:val="32"/>
                <w:szCs w:val="32"/>
                <w:u w:val="single"/>
              </w:rPr>
              <w:t>JXJH2023-XC037</w:t>
            </w:r>
          </w:p>
          <w:p>
            <w:pPr>
              <w:spacing w:line="360" w:lineRule="auto"/>
              <w:ind w:left="2138" w:hanging="2137" w:hangingChars="668"/>
              <w:rPr>
                <w:rFonts w:ascii="仿宋" w:hAnsi="仿宋" w:eastAsia="仿宋"/>
                <w:b/>
                <w:sz w:val="32"/>
                <w:szCs w:val="32"/>
                <w:u w:val="single"/>
              </w:rPr>
            </w:pPr>
            <w:r>
              <w:rPr>
                <w:rFonts w:hint="eastAsia" w:ascii="仿宋" w:hAnsi="仿宋" w:eastAsia="仿宋"/>
                <w:sz w:val="32"/>
                <w:szCs w:val="32"/>
              </w:rPr>
              <w:t>项 目 名 称：</w:t>
            </w:r>
            <w:r>
              <w:rPr>
                <w:rFonts w:hint="eastAsia" w:ascii="仿宋" w:hAnsi="仿宋" w:eastAsia="仿宋"/>
                <w:b/>
                <w:sz w:val="32"/>
                <w:szCs w:val="32"/>
                <w:u w:val="single"/>
              </w:rPr>
              <w:t>会计学院财务机器人开发与应用平台建设项目</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firstLine="1439" w:firstLineChars="514"/>
              <w:rPr>
                <w:rFonts w:ascii="仿宋" w:hAnsi="仿宋" w:eastAsia="仿宋"/>
                <w:sz w:val="28"/>
                <w:szCs w:val="28"/>
              </w:rPr>
            </w:pPr>
            <w:r>
              <w:rPr>
                <w:rFonts w:hint="eastAsia" w:ascii="仿宋" w:hAnsi="仿宋" w:eastAsia="仿宋"/>
                <w:sz w:val="28"/>
                <w:szCs w:val="28"/>
              </w:rPr>
              <w:t>供应商：（盖章）</w:t>
            </w:r>
          </w:p>
          <w:p>
            <w:pPr>
              <w:ind w:firstLine="1439" w:firstLineChars="514"/>
              <w:rPr>
                <w:rFonts w:ascii="仿宋" w:hAnsi="仿宋" w:eastAsia="仿宋"/>
                <w:sz w:val="28"/>
                <w:szCs w:val="28"/>
              </w:rPr>
            </w:pPr>
            <w:r>
              <w:rPr>
                <w:rFonts w:ascii="仿宋" w:hAnsi="仿宋" w:eastAsia="仿宋"/>
                <w:sz w:val="28"/>
                <w:szCs w:val="28"/>
              </w:rPr>
              <w:t>法定代表人或其委托代理人：（盖章</w:t>
            </w:r>
            <w:r>
              <w:rPr>
                <w:rFonts w:hint="eastAsia" w:ascii="仿宋" w:hAnsi="仿宋" w:eastAsia="仿宋"/>
                <w:sz w:val="28"/>
                <w:szCs w:val="28"/>
              </w:rPr>
              <w:t>或签字</w:t>
            </w:r>
            <w:r>
              <w:rPr>
                <w:rFonts w:ascii="仿宋" w:hAnsi="仿宋" w:eastAsia="仿宋"/>
                <w:sz w:val="28"/>
                <w:szCs w:val="28"/>
              </w:rPr>
              <w:t>）</w:t>
            </w:r>
          </w:p>
          <w:p>
            <w:pPr>
              <w:ind w:firstLine="1439" w:firstLineChars="514"/>
              <w:rPr>
                <w:rFonts w:ascii="仿宋" w:hAnsi="仿宋" w:eastAsia="仿宋"/>
                <w:sz w:val="28"/>
                <w:szCs w:val="28"/>
              </w:rPr>
            </w:pPr>
            <w:r>
              <w:rPr>
                <w:rFonts w:ascii="仿宋" w:hAnsi="仿宋" w:eastAsia="仿宋"/>
                <w:sz w:val="28"/>
                <w:szCs w:val="28"/>
              </w:rPr>
              <w:t>日</w:t>
            </w:r>
            <w:r>
              <w:rPr>
                <w:rFonts w:ascii="仿宋" w:hAnsi="仿宋" w:eastAsia="仿宋"/>
                <w:sz w:val="28"/>
                <w:szCs w:val="28"/>
              </w:rPr>
              <w:tab/>
            </w:r>
            <w:r>
              <w:rPr>
                <w:rFonts w:ascii="仿宋" w:hAnsi="仿宋" w:eastAsia="仿宋"/>
                <w:sz w:val="28"/>
                <w:szCs w:val="28"/>
              </w:rPr>
              <w:t>期：年</w:t>
            </w:r>
            <w:r>
              <w:rPr>
                <w:rFonts w:ascii="仿宋" w:hAnsi="仿宋" w:eastAsia="仿宋"/>
                <w:sz w:val="28"/>
                <w:szCs w:val="28"/>
              </w:rPr>
              <w:tab/>
            </w:r>
            <w:r>
              <w:rPr>
                <w:rFonts w:ascii="仿宋" w:hAnsi="仿宋" w:eastAsia="仿宋"/>
                <w:sz w:val="28"/>
                <w:szCs w:val="28"/>
              </w:rPr>
              <w:t>月</w:t>
            </w:r>
            <w:r>
              <w:rPr>
                <w:rFonts w:ascii="仿宋" w:hAnsi="仿宋" w:eastAsia="仿宋"/>
                <w:sz w:val="28"/>
                <w:szCs w:val="28"/>
              </w:rPr>
              <w:tab/>
            </w:r>
            <w:r>
              <w:rPr>
                <w:rFonts w:ascii="仿宋" w:hAnsi="仿宋" w:eastAsia="仿宋"/>
                <w:sz w:val="28"/>
                <w:szCs w:val="28"/>
              </w:rPr>
              <w:t>日</w:t>
            </w:r>
          </w:p>
          <w:p>
            <w:pPr>
              <w:ind w:firstLine="1079" w:firstLineChars="514"/>
              <w:rPr>
                <w:rFonts w:ascii="仿宋" w:hAnsi="仿宋" w:eastAsia="仿宋"/>
              </w:rPr>
            </w:pPr>
          </w:p>
        </w:tc>
      </w:tr>
    </w:tbl>
    <w:p>
      <w:pPr>
        <w:pStyle w:val="3"/>
        <w:numPr>
          <w:ilvl w:val="0"/>
          <w:numId w:val="60"/>
        </w:numPr>
        <w:tabs>
          <w:tab w:val="left" w:pos="900"/>
        </w:tabs>
        <w:ind w:hanging="2159"/>
        <w:rPr>
          <w:rFonts w:ascii="仿宋" w:hAnsi="仿宋" w:eastAsia="仿宋"/>
        </w:rPr>
      </w:pPr>
      <w:r>
        <w:rPr>
          <w:rFonts w:ascii="仿宋" w:hAnsi="仿宋" w:eastAsia="仿宋"/>
          <w:b w:val="0"/>
        </w:rPr>
        <w:br w:type="page"/>
      </w:r>
      <w:bookmarkStart w:id="195" w:name="_Toc4431"/>
      <w:r>
        <w:rPr>
          <w:rFonts w:hint="eastAsia" w:ascii="仿宋" w:hAnsi="仿宋" w:eastAsia="仿宋"/>
        </w:rPr>
        <w:t>谈判响应书</w:t>
      </w:r>
      <w:bookmarkEnd w:id="195"/>
    </w:p>
    <w:p>
      <w:pPr>
        <w:jc w:val="center"/>
        <w:rPr>
          <w:rFonts w:ascii="仿宋" w:hAnsi="仿宋" w:eastAsia="仿宋"/>
          <w:b/>
          <w:sz w:val="32"/>
          <w:szCs w:val="32"/>
        </w:rPr>
      </w:pPr>
    </w:p>
    <w:p>
      <w:pPr>
        <w:autoSpaceDE w:val="0"/>
        <w:autoSpaceDN w:val="0"/>
        <w:adjustRightInd w:val="0"/>
        <w:spacing w:line="360" w:lineRule="auto"/>
        <w:ind w:right="26"/>
        <w:rPr>
          <w:rFonts w:ascii="仿宋" w:hAnsi="仿宋" w:eastAsia="仿宋"/>
          <w:b/>
          <w:bCs/>
          <w:sz w:val="24"/>
        </w:rPr>
      </w:pPr>
      <w:r>
        <w:rPr>
          <w:rFonts w:hint="eastAsia" w:ascii="仿宋" w:hAnsi="仿宋" w:eastAsia="仿宋"/>
          <w:b/>
          <w:sz w:val="24"/>
        </w:rPr>
        <w:t>致</w:t>
      </w:r>
      <w:r>
        <w:rPr>
          <w:rFonts w:hint="eastAsia" w:ascii="仿宋" w:hAnsi="仿宋" w:eastAsia="仿宋"/>
          <w:sz w:val="24"/>
        </w:rPr>
        <w:t>：</w:t>
      </w:r>
      <w:r>
        <w:rPr>
          <w:rFonts w:hint="eastAsia" w:ascii="仿宋" w:hAnsi="仿宋" w:eastAsia="仿宋"/>
          <w:b/>
          <w:bCs/>
          <w:sz w:val="24"/>
        </w:rPr>
        <w:t>江西骏宏招标咨询有限公司</w:t>
      </w:r>
    </w:p>
    <w:p>
      <w:pPr>
        <w:spacing w:line="420" w:lineRule="exact"/>
        <w:ind w:firstLine="560"/>
        <w:rPr>
          <w:rFonts w:ascii="仿宋" w:hAnsi="仿宋" w:eastAsia="仿宋"/>
          <w:sz w:val="24"/>
        </w:rPr>
      </w:pPr>
      <w:r>
        <w:rPr>
          <w:rFonts w:hint="eastAsia" w:ascii="仿宋" w:hAnsi="仿宋" w:eastAsia="仿宋"/>
          <w:sz w:val="24"/>
        </w:rPr>
        <w:t>依据贵方</w:t>
      </w:r>
      <w:r>
        <w:rPr>
          <w:rFonts w:ascii="仿宋" w:hAnsi="仿宋" w:eastAsia="仿宋"/>
          <w:sz w:val="24"/>
        </w:rPr>
        <w:t>(项目名称)项目(项目编号)</w:t>
      </w:r>
      <w:r>
        <w:rPr>
          <w:rFonts w:hint="eastAsia" w:ascii="仿宋" w:hAnsi="仿宋" w:eastAsia="仿宋"/>
          <w:sz w:val="24"/>
        </w:rPr>
        <w:t>的</w:t>
      </w:r>
      <w:r>
        <w:rPr>
          <w:rFonts w:hint="eastAsia" w:ascii="仿宋" w:hAnsi="仿宋" w:eastAsia="仿宋"/>
          <w:kern w:val="0"/>
          <w:sz w:val="24"/>
        </w:rPr>
        <w:t>谈判邀请函，我方代表</w:t>
      </w:r>
      <w:r>
        <w:rPr>
          <w:rFonts w:hint="eastAsia" w:ascii="仿宋" w:hAnsi="仿宋" w:eastAsia="仿宋"/>
          <w:sz w:val="24"/>
          <w:u w:val="single"/>
        </w:rPr>
        <w:t>（姓名、职务）</w:t>
      </w:r>
      <w:r>
        <w:rPr>
          <w:rFonts w:hint="eastAsia" w:ascii="仿宋" w:hAnsi="仿宋" w:eastAsia="仿宋"/>
          <w:kern w:val="0"/>
          <w:sz w:val="24"/>
        </w:rPr>
        <w:t>经正式授权并代表</w:t>
      </w:r>
      <w:r>
        <w:rPr>
          <w:rFonts w:hint="eastAsia" w:ascii="仿宋" w:hAnsi="仿宋" w:eastAsia="仿宋"/>
          <w:sz w:val="24"/>
          <w:u w:val="single"/>
        </w:rPr>
        <w:t>（供应商名称）</w:t>
      </w:r>
      <w:r>
        <w:rPr>
          <w:rFonts w:hint="eastAsia" w:ascii="仿宋" w:hAnsi="仿宋" w:eastAsia="仿宋"/>
          <w:sz w:val="24"/>
        </w:rPr>
        <w:t xml:space="preserve">参加该项目的谈判活动。为此，我方郑重声明以下诸点并对之负法律责任： </w:t>
      </w:r>
    </w:p>
    <w:p>
      <w:pPr>
        <w:spacing w:line="360" w:lineRule="auto"/>
        <w:ind w:firstLine="480" w:firstLineChars="200"/>
        <w:rPr>
          <w:rFonts w:ascii="仿宋" w:hAnsi="仿宋" w:eastAsia="仿宋"/>
          <w:sz w:val="24"/>
        </w:rPr>
      </w:pPr>
      <w:r>
        <w:rPr>
          <w:rFonts w:hint="eastAsia" w:ascii="仿宋" w:hAnsi="仿宋" w:eastAsia="仿宋"/>
          <w:sz w:val="24"/>
        </w:rPr>
        <w:t>1. 我方已经全面仔细地阅读了谈判文件及其附件【包括澄清及补充文件】，我们完全理解并同意放弃提出含糊不清或易形成歧义的表述和资料，同意放弃对这方面有不明及误解的权力；同意接受及遵守谈判文件的各项要求和规定，并按照其要求提供报价。</w:t>
      </w:r>
    </w:p>
    <w:p>
      <w:pPr>
        <w:spacing w:line="360" w:lineRule="auto"/>
        <w:ind w:firstLine="456" w:firstLineChars="200"/>
        <w:rPr>
          <w:rFonts w:ascii="仿宋" w:hAnsi="仿宋" w:eastAsia="仿宋"/>
          <w:spacing w:val="-6"/>
          <w:sz w:val="24"/>
        </w:rPr>
      </w:pPr>
      <w:r>
        <w:rPr>
          <w:rFonts w:hint="eastAsia" w:ascii="仿宋" w:hAnsi="仿宋" w:eastAsia="仿宋"/>
          <w:spacing w:val="-6"/>
          <w:sz w:val="24"/>
        </w:rPr>
        <w:t>2.谈判有效期为递交谈判响应文件截止之日起</w:t>
      </w:r>
      <w:r>
        <w:rPr>
          <w:rFonts w:hint="eastAsia" w:ascii="仿宋" w:hAnsi="仿宋" w:eastAsia="仿宋"/>
          <w:spacing w:val="-6"/>
          <w:sz w:val="24"/>
          <w:u w:val="single"/>
        </w:rPr>
        <w:t>90</w:t>
      </w:r>
      <w:r>
        <w:rPr>
          <w:rFonts w:hint="eastAsia" w:ascii="仿宋" w:hAnsi="仿宋" w:eastAsia="仿宋"/>
          <w:spacing w:val="-6"/>
          <w:sz w:val="24"/>
        </w:rPr>
        <w:t>日，成交供应商谈判有效期延至合同验收之日；</w:t>
      </w:r>
    </w:p>
    <w:p>
      <w:pPr>
        <w:spacing w:line="420" w:lineRule="exact"/>
        <w:ind w:firstLine="480" w:firstLineChars="200"/>
        <w:rPr>
          <w:rFonts w:ascii="仿宋" w:hAnsi="仿宋" w:eastAsia="仿宋"/>
          <w:sz w:val="24"/>
        </w:rPr>
      </w:pPr>
      <w:r>
        <w:rPr>
          <w:rFonts w:hint="eastAsia" w:ascii="仿宋" w:hAnsi="仿宋" w:eastAsia="仿宋"/>
          <w:sz w:val="24"/>
        </w:rPr>
        <w:t>3.我方将按谈判文件的规定履行合同责任和义务，并已毫无保留地向贵方提供一切所需的证明材料。</w:t>
      </w:r>
    </w:p>
    <w:p>
      <w:pPr>
        <w:spacing w:line="360" w:lineRule="auto"/>
        <w:ind w:firstLine="480" w:firstLineChars="200"/>
        <w:rPr>
          <w:rFonts w:ascii="仿宋" w:hAnsi="仿宋" w:eastAsia="仿宋"/>
          <w:sz w:val="24"/>
        </w:rPr>
      </w:pPr>
      <w:r>
        <w:rPr>
          <w:rFonts w:hint="eastAsia" w:ascii="仿宋" w:hAnsi="仿宋" w:eastAsia="仿宋"/>
          <w:sz w:val="24"/>
        </w:rPr>
        <w:t>4.我方承诺在本次谈判响应文件中提供的一切文件，无论是原件还是复印件均为真实和准确的，绝无任何虚假、伪造和夸大的成份，否则，愿承担相应的后果和法律责任。</w:t>
      </w:r>
    </w:p>
    <w:p>
      <w:pPr>
        <w:spacing w:line="360" w:lineRule="auto"/>
        <w:ind w:firstLine="480" w:firstLineChars="200"/>
        <w:rPr>
          <w:rFonts w:ascii="仿宋" w:hAnsi="仿宋" w:eastAsia="仿宋"/>
          <w:sz w:val="24"/>
        </w:rPr>
      </w:pPr>
      <w:r>
        <w:rPr>
          <w:rFonts w:hint="eastAsia" w:ascii="仿宋" w:hAnsi="仿宋" w:eastAsia="仿宋"/>
          <w:sz w:val="24"/>
        </w:rPr>
        <w:t>5.我方完全尊重和认可谈判小组所作的谈判评审结果。【同时，理解到报价最低并非意味着必定获得成交资格】。</w:t>
      </w:r>
    </w:p>
    <w:p>
      <w:pPr>
        <w:spacing w:line="360" w:lineRule="auto"/>
        <w:ind w:firstLine="480" w:firstLineChars="200"/>
        <w:rPr>
          <w:rFonts w:ascii="仿宋" w:hAnsi="仿宋" w:eastAsia="仿宋"/>
          <w:sz w:val="24"/>
        </w:rPr>
      </w:pPr>
      <w:r>
        <w:rPr>
          <w:rFonts w:hint="eastAsia" w:ascii="仿宋" w:hAnsi="仿宋" w:eastAsia="仿宋"/>
          <w:sz w:val="24"/>
        </w:rPr>
        <w:t>6.我方同意按谈判文件规定向采购代理机构缴纳</w:t>
      </w:r>
      <w:r>
        <w:rPr>
          <w:rFonts w:hint="eastAsia" w:ascii="仿宋" w:hAnsi="仿宋" w:eastAsia="仿宋"/>
          <w:sz w:val="24"/>
          <w:lang w:val="en-GB"/>
        </w:rPr>
        <w:t>采购代理费</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7.联系方式：</w:t>
      </w:r>
    </w:p>
    <w:p>
      <w:pPr>
        <w:autoSpaceDE w:val="0"/>
        <w:autoSpaceDN w:val="0"/>
        <w:adjustRightInd w:val="0"/>
        <w:spacing w:line="300" w:lineRule="auto"/>
        <w:ind w:right="244" w:firstLine="960" w:firstLineChars="400"/>
        <w:rPr>
          <w:rFonts w:ascii="仿宋" w:hAnsi="仿宋" w:eastAsia="仿宋"/>
          <w:kern w:val="0"/>
          <w:sz w:val="24"/>
        </w:rPr>
      </w:pPr>
      <w:r>
        <w:rPr>
          <w:rFonts w:hint="eastAsia" w:ascii="仿宋" w:hAnsi="仿宋" w:eastAsia="仿宋"/>
          <w:kern w:val="0"/>
          <w:sz w:val="24"/>
        </w:rPr>
        <w:t>地    址：</w:t>
      </w:r>
    </w:p>
    <w:p>
      <w:pPr>
        <w:autoSpaceDE w:val="0"/>
        <w:autoSpaceDN w:val="0"/>
        <w:adjustRightInd w:val="0"/>
        <w:spacing w:line="300" w:lineRule="auto"/>
        <w:ind w:right="244" w:firstLine="960" w:firstLineChars="400"/>
        <w:rPr>
          <w:rFonts w:ascii="仿宋" w:hAnsi="仿宋" w:eastAsia="仿宋"/>
          <w:kern w:val="0"/>
          <w:sz w:val="24"/>
          <w:u w:val="single"/>
        </w:rPr>
      </w:pPr>
      <w:r>
        <w:rPr>
          <w:rFonts w:hint="eastAsia" w:ascii="仿宋" w:hAnsi="仿宋" w:eastAsia="仿宋"/>
          <w:kern w:val="0"/>
          <w:sz w:val="24"/>
        </w:rPr>
        <w:t>传    真：</w:t>
      </w:r>
    </w:p>
    <w:p>
      <w:pPr>
        <w:autoSpaceDE w:val="0"/>
        <w:autoSpaceDN w:val="0"/>
        <w:adjustRightInd w:val="0"/>
        <w:spacing w:line="300" w:lineRule="auto"/>
        <w:ind w:right="244" w:firstLine="960" w:firstLineChars="400"/>
        <w:rPr>
          <w:rFonts w:ascii="仿宋" w:hAnsi="仿宋" w:eastAsia="仿宋"/>
          <w:kern w:val="0"/>
          <w:sz w:val="24"/>
        </w:rPr>
      </w:pPr>
      <w:r>
        <w:rPr>
          <w:rFonts w:hint="eastAsia" w:ascii="仿宋" w:hAnsi="仿宋" w:eastAsia="仿宋"/>
          <w:kern w:val="0"/>
          <w:sz w:val="24"/>
        </w:rPr>
        <w:t>电    话：</w:t>
      </w:r>
    </w:p>
    <w:p>
      <w:pPr>
        <w:autoSpaceDE w:val="0"/>
        <w:autoSpaceDN w:val="0"/>
        <w:adjustRightInd w:val="0"/>
        <w:spacing w:line="300" w:lineRule="auto"/>
        <w:ind w:right="244" w:firstLine="960" w:firstLineChars="400"/>
        <w:rPr>
          <w:rFonts w:ascii="仿宋" w:hAnsi="仿宋" w:eastAsia="仿宋"/>
          <w:sz w:val="24"/>
          <w:u w:val="single"/>
        </w:rPr>
      </w:pPr>
      <w:r>
        <w:rPr>
          <w:rFonts w:hint="eastAsia" w:ascii="仿宋" w:hAnsi="仿宋" w:eastAsia="仿宋"/>
          <w:sz w:val="24"/>
        </w:rPr>
        <w:t>开户银行：</w:t>
      </w:r>
    </w:p>
    <w:p>
      <w:pPr>
        <w:autoSpaceDE w:val="0"/>
        <w:autoSpaceDN w:val="0"/>
        <w:adjustRightInd w:val="0"/>
        <w:spacing w:line="300" w:lineRule="auto"/>
        <w:ind w:right="244" w:firstLine="960" w:firstLineChars="400"/>
        <w:rPr>
          <w:rFonts w:ascii="仿宋" w:hAnsi="仿宋" w:eastAsia="仿宋"/>
          <w:sz w:val="24"/>
          <w:u w:val="single"/>
        </w:rPr>
      </w:pPr>
      <w:r>
        <w:rPr>
          <w:rFonts w:hint="eastAsia" w:ascii="仿宋" w:hAnsi="仿宋" w:eastAsia="仿宋"/>
          <w:kern w:val="0"/>
          <w:sz w:val="24"/>
        </w:rPr>
        <w:t>账    号</w:t>
      </w:r>
      <w:r>
        <w:rPr>
          <w:rFonts w:hint="eastAsia" w:ascii="仿宋" w:hAnsi="仿宋" w:eastAsia="仿宋"/>
          <w:sz w:val="24"/>
        </w:rPr>
        <w:t>：</w:t>
      </w:r>
    </w:p>
    <w:p>
      <w:pPr>
        <w:adjustRightInd w:val="0"/>
        <w:snapToGrid w:val="0"/>
        <w:spacing w:line="300" w:lineRule="auto"/>
        <w:ind w:left="2940" w:leftChars="1400" w:firstLine="1380" w:firstLineChars="575"/>
        <w:rPr>
          <w:rFonts w:ascii="仿宋" w:hAnsi="仿宋" w:eastAsia="仿宋"/>
          <w:sz w:val="24"/>
        </w:rPr>
      </w:pPr>
    </w:p>
    <w:p>
      <w:pPr>
        <w:adjustRightInd w:val="0"/>
        <w:snapToGrid w:val="0"/>
        <w:spacing w:line="300" w:lineRule="auto"/>
        <w:ind w:left="2940" w:leftChars="1400" w:firstLine="1380" w:firstLineChars="575"/>
        <w:rPr>
          <w:rFonts w:ascii="仿宋" w:hAnsi="仿宋" w:eastAsia="仿宋"/>
          <w:sz w:val="24"/>
        </w:rPr>
      </w:pP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供应商法定代表人或授权代表签字：</w:t>
      </w:r>
    </w:p>
    <w:p>
      <w:pPr>
        <w:adjustRightInd w:val="0"/>
        <w:snapToGrid w:val="0"/>
        <w:spacing w:line="360" w:lineRule="auto"/>
        <w:ind w:left="2940" w:leftChars="1400" w:firstLine="888" w:firstLineChars="370"/>
        <w:rPr>
          <w:rFonts w:ascii="仿宋" w:hAnsi="仿宋" w:eastAsia="仿宋"/>
          <w:sz w:val="24"/>
          <w:u w:val="single"/>
        </w:rPr>
      </w:pPr>
      <w:r>
        <w:rPr>
          <w:rFonts w:hint="eastAsia" w:ascii="仿宋" w:hAnsi="仿宋" w:eastAsia="仿宋"/>
          <w:sz w:val="24"/>
        </w:rPr>
        <w:t>供应商名称</w:t>
      </w:r>
      <w:r>
        <w:rPr>
          <w:rFonts w:hint="eastAsia" w:ascii="仿宋" w:hAnsi="仿宋" w:eastAsia="仿宋"/>
          <w:szCs w:val="21"/>
        </w:rPr>
        <w:t>（签章）</w:t>
      </w:r>
      <w:r>
        <w:rPr>
          <w:rFonts w:hint="eastAsia" w:ascii="仿宋" w:hAnsi="仿宋" w:eastAsia="仿宋"/>
          <w:sz w:val="24"/>
        </w:rPr>
        <w:t>：</w:t>
      </w: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日            期：年月日</w:t>
      </w:r>
    </w:p>
    <w:p>
      <w:pPr>
        <w:rPr>
          <w:rFonts w:ascii="仿宋" w:hAnsi="仿宋" w:eastAsia="仿宋"/>
        </w:rPr>
      </w:pPr>
      <w:r>
        <w:rPr>
          <w:rFonts w:ascii="仿宋" w:hAnsi="仿宋" w:eastAsia="仿宋"/>
        </w:rPr>
        <w:br w:type="page"/>
      </w:r>
    </w:p>
    <w:p>
      <w:pPr>
        <w:pStyle w:val="3"/>
        <w:numPr>
          <w:ilvl w:val="0"/>
          <w:numId w:val="60"/>
        </w:numPr>
        <w:tabs>
          <w:tab w:val="left" w:pos="900"/>
        </w:tabs>
        <w:ind w:hanging="2159"/>
        <w:rPr>
          <w:rFonts w:ascii="仿宋" w:hAnsi="仿宋" w:eastAsia="仿宋"/>
        </w:rPr>
      </w:pPr>
      <w:bookmarkStart w:id="196" w:name="_Toc33"/>
      <w:bookmarkStart w:id="197" w:name="_Toc25566915"/>
      <w:bookmarkStart w:id="198" w:name="_Toc85603421"/>
      <w:bookmarkStart w:id="199" w:name="_Toc508606052"/>
      <w:bookmarkStart w:id="200" w:name="_Toc508525042"/>
      <w:bookmarkStart w:id="201" w:name="_Toc509121679"/>
      <w:bookmarkStart w:id="202" w:name="_Toc508605844"/>
      <w:bookmarkStart w:id="203" w:name="_Toc508606831"/>
      <w:r>
        <w:rPr>
          <w:rFonts w:hint="eastAsia" w:ascii="仿宋" w:hAnsi="仿宋" w:eastAsia="仿宋"/>
        </w:rPr>
        <w:t>报价一览表</w:t>
      </w:r>
      <w:bookmarkEnd w:id="196"/>
    </w:p>
    <w:p>
      <w:pPr>
        <w:rPr>
          <w:rFonts w:ascii="仿宋" w:hAnsi="仿宋" w:eastAsia="仿宋"/>
        </w:rPr>
      </w:pPr>
    </w:p>
    <w:p>
      <w:pPr>
        <w:rPr>
          <w:rFonts w:ascii="仿宋" w:hAnsi="仿宋" w:eastAsia="仿宋"/>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267" w:type="dxa"/>
            <w:tcBorders>
              <w:top w:val="single" w:color="auto" w:sz="4" w:space="0"/>
              <w:bottom w:val="single" w:color="auto" w:sz="4" w:space="0"/>
              <w:right w:val="single" w:color="auto" w:sz="4" w:space="0"/>
            </w:tcBorders>
            <w:vAlign w:val="center"/>
          </w:tcPr>
          <w:p>
            <w:pPr>
              <w:widowControl/>
              <w:jc w:val="left"/>
              <w:rPr>
                <w:rFonts w:ascii="仿宋" w:hAnsi="仿宋" w:eastAsia="仿宋"/>
                <w:b/>
                <w:sz w:val="28"/>
              </w:rPr>
            </w:pPr>
            <w:r>
              <w:rPr>
                <w:rFonts w:hint="eastAsia" w:ascii="仿宋" w:hAnsi="仿宋" w:eastAsia="仿宋"/>
                <w:sz w:val="24"/>
              </w:rPr>
              <w:t>项 目 名 称</w:t>
            </w:r>
          </w:p>
        </w:tc>
        <w:tc>
          <w:tcPr>
            <w:tcW w:w="6976" w:type="dxa"/>
            <w:tcBorders>
              <w:top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会计学院财务机器人开发与应用平台建设项目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267" w:type="dxa"/>
            <w:tcBorders>
              <w:top w:val="single" w:color="auto" w:sz="4" w:space="0"/>
              <w:bottom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 xml:space="preserve">项目编号 </w:t>
            </w:r>
          </w:p>
        </w:tc>
        <w:tc>
          <w:tcPr>
            <w:tcW w:w="6976" w:type="dxa"/>
            <w:tcBorders>
              <w:top w:val="single" w:color="auto" w:sz="4" w:space="0"/>
              <w:bottom w:val="single" w:color="auto" w:sz="4" w:space="0"/>
              <w:right w:val="single" w:color="auto" w:sz="4" w:space="0"/>
            </w:tcBorders>
            <w:vAlign w:val="center"/>
          </w:tcPr>
          <w:p>
            <w:pPr>
              <w:widowControl/>
              <w:jc w:val="left"/>
              <w:rPr>
                <w:rFonts w:ascii="仿宋" w:hAnsi="仿宋" w:eastAsia="仿宋"/>
                <w:kern w:val="0"/>
                <w:sz w:val="24"/>
              </w:rPr>
            </w:pPr>
            <w:r>
              <w:rPr>
                <w:rFonts w:hint="eastAsia" w:ascii="仿宋" w:hAnsi="仿宋" w:eastAsia="仿宋"/>
                <w:kern w:val="0"/>
                <w:sz w:val="24"/>
              </w:rPr>
              <w:t>JXJH2023-XC037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67" w:type="dxa"/>
            <w:vMerge w:val="restart"/>
            <w:vAlign w:val="center"/>
          </w:tcPr>
          <w:p>
            <w:pPr>
              <w:widowControl/>
              <w:jc w:val="left"/>
              <w:rPr>
                <w:rFonts w:ascii="仿宋" w:hAnsi="仿宋" w:eastAsia="仿宋"/>
                <w:sz w:val="24"/>
              </w:rPr>
            </w:pPr>
            <w:r>
              <w:rPr>
                <w:rFonts w:hint="eastAsia" w:ascii="仿宋" w:hAnsi="仿宋" w:eastAsia="仿宋"/>
                <w:sz w:val="24"/>
              </w:rPr>
              <w:t>谈判保证金</w:t>
            </w:r>
          </w:p>
        </w:tc>
        <w:tc>
          <w:tcPr>
            <w:tcW w:w="6976" w:type="dxa"/>
            <w:vAlign w:val="center"/>
          </w:tcPr>
          <w:p>
            <w:pPr>
              <w:widowControl/>
              <w:rPr>
                <w:rFonts w:ascii="仿宋" w:hAnsi="仿宋" w:eastAsia="仿宋"/>
                <w:sz w:val="24"/>
              </w:rPr>
            </w:pPr>
            <w:r>
              <w:rPr>
                <w:rFonts w:hint="eastAsia" w:ascii="仿宋" w:hAnsi="仿宋" w:eastAsia="仿宋"/>
                <w:sz w:val="24"/>
              </w:rPr>
              <w:t>金额：       元   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67" w:type="dxa"/>
            <w:vMerge w:val="continue"/>
            <w:vAlign w:val="center"/>
          </w:tcPr>
          <w:p>
            <w:pPr>
              <w:widowControl/>
              <w:jc w:val="left"/>
              <w:rPr>
                <w:rFonts w:ascii="仿宋" w:hAnsi="仿宋" w:eastAsia="仿宋"/>
                <w:sz w:val="24"/>
              </w:rPr>
            </w:pPr>
          </w:p>
        </w:tc>
        <w:tc>
          <w:tcPr>
            <w:tcW w:w="6976" w:type="dxa"/>
            <w:vAlign w:val="center"/>
          </w:tcPr>
          <w:p>
            <w:pPr>
              <w:widowControl/>
              <w:jc w:val="left"/>
              <w:rPr>
                <w:rFonts w:ascii="仿宋" w:hAnsi="仿宋" w:eastAsia="仿宋"/>
                <w:sz w:val="24"/>
              </w:rPr>
            </w:pPr>
            <w:r>
              <w:rPr>
                <w:rFonts w:hint="eastAsia" w:ascii="仿宋" w:hAnsi="仿宋" w:eastAsia="仿宋"/>
                <w:sz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267" w:type="dxa"/>
            <w:vAlign w:val="center"/>
          </w:tcPr>
          <w:p>
            <w:pPr>
              <w:widowControl/>
              <w:jc w:val="left"/>
              <w:rPr>
                <w:rFonts w:ascii="仿宋" w:hAnsi="仿宋" w:eastAsia="仿宋"/>
                <w:sz w:val="24"/>
              </w:rPr>
            </w:pPr>
            <w:r>
              <w:rPr>
                <w:rFonts w:hint="eastAsia" w:ascii="仿宋" w:hAnsi="仿宋" w:eastAsia="仿宋"/>
                <w:sz w:val="24"/>
              </w:rPr>
              <w:t>谈判首次报价</w:t>
            </w:r>
          </w:p>
        </w:tc>
        <w:tc>
          <w:tcPr>
            <w:tcW w:w="6976" w:type="dxa"/>
            <w:tcBorders>
              <w:bottom w:val="single" w:color="auto" w:sz="4" w:space="0"/>
            </w:tcBorders>
            <w:vAlign w:val="center"/>
          </w:tcPr>
          <w:p>
            <w:pPr>
              <w:widowControl/>
              <w:ind w:right="-670"/>
              <w:rPr>
                <w:rFonts w:ascii="仿宋" w:hAnsi="仿宋" w:eastAsia="仿宋"/>
                <w:sz w:val="24"/>
              </w:rPr>
            </w:pPr>
            <w:r>
              <w:rPr>
                <w:rFonts w:hint="eastAsia" w:ascii="仿宋" w:hAnsi="仿宋" w:eastAsia="仿宋"/>
                <w:sz w:val="24"/>
              </w:rPr>
              <w:t>谈判首次报价：            元，具体详见报价一览明细表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267" w:type="dxa"/>
            <w:vAlign w:val="center"/>
          </w:tcPr>
          <w:p>
            <w:pPr>
              <w:jc w:val="left"/>
              <w:rPr>
                <w:rFonts w:ascii="仿宋" w:hAnsi="仿宋" w:eastAsia="仿宋"/>
                <w:sz w:val="24"/>
              </w:rPr>
            </w:pPr>
            <w:r>
              <w:rPr>
                <w:rFonts w:hint="eastAsia" w:ascii="仿宋" w:hAnsi="仿宋" w:eastAsia="仿宋"/>
                <w:sz w:val="24"/>
              </w:rPr>
              <w:t>参加谈判产品品牌或主要品牌</w:t>
            </w:r>
          </w:p>
        </w:tc>
        <w:tc>
          <w:tcPr>
            <w:tcW w:w="6976" w:type="dxa"/>
            <w:tcBorders>
              <w:bottom w:val="single" w:color="auto" w:sz="4" w:space="0"/>
            </w:tcBorders>
            <w:vAlign w:val="center"/>
          </w:tcPr>
          <w:p>
            <w:pPr>
              <w:ind w:right="-670"/>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267" w:type="dxa"/>
            <w:vAlign w:val="center"/>
          </w:tcPr>
          <w:p>
            <w:pPr>
              <w:widowControl/>
              <w:jc w:val="left"/>
              <w:rPr>
                <w:rFonts w:ascii="仿宋" w:hAnsi="仿宋" w:eastAsia="仿宋"/>
                <w:sz w:val="24"/>
              </w:rPr>
            </w:pPr>
            <w:r>
              <w:rPr>
                <w:rFonts w:hint="eastAsia" w:ascii="仿宋" w:hAnsi="仿宋" w:eastAsia="仿宋"/>
                <w:sz w:val="24"/>
              </w:rPr>
              <w:t>交货期</w:t>
            </w:r>
          </w:p>
        </w:tc>
        <w:tc>
          <w:tcPr>
            <w:tcW w:w="6976" w:type="dxa"/>
            <w:vAlign w:val="center"/>
          </w:tcPr>
          <w:p>
            <w:pPr>
              <w:ind w:right="-670"/>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2267" w:type="dxa"/>
            <w:vAlign w:val="center"/>
          </w:tcPr>
          <w:p>
            <w:pPr>
              <w:widowControl/>
              <w:jc w:val="left"/>
              <w:rPr>
                <w:rFonts w:ascii="仿宋" w:hAnsi="仿宋" w:eastAsia="仿宋"/>
                <w:sz w:val="24"/>
              </w:rPr>
            </w:pPr>
            <w:r>
              <w:rPr>
                <w:rFonts w:hint="eastAsia" w:ascii="仿宋" w:hAnsi="仿宋" w:eastAsia="仿宋"/>
                <w:sz w:val="24"/>
              </w:rPr>
              <w:t>质保期</w:t>
            </w:r>
          </w:p>
        </w:tc>
        <w:tc>
          <w:tcPr>
            <w:tcW w:w="6976" w:type="dxa"/>
            <w:tcBorders>
              <w:bottom w:val="single" w:color="auto" w:sz="4" w:space="0"/>
            </w:tcBorders>
            <w:vAlign w:val="center"/>
          </w:tcPr>
          <w:p>
            <w:pPr>
              <w:ind w:right="-670"/>
              <w:rPr>
                <w:rFonts w:ascii="仿宋" w:hAnsi="仿宋" w:eastAsia="仿宋"/>
                <w:sz w:val="28"/>
              </w:rPr>
            </w:pPr>
          </w:p>
        </w:tc>
      </w:tr>
    </w:tbl>
    <w:p>
      <w:pPr>
        <w:spacing w:line="420" w:lineRule="exact"/>
        <w:ind w:left="1198" w:leftChars="342" w:hanging="480" w:hangingChars="200"/>
        <w:jc w:val="left"/>
        <w:rPr>
          <w:rFonts w:ascii="仿宋" w:hAnsi="仿宋" w:eastAsia="仿宋"/>
          <w:sz w:val="24"/>
        </w:rPr>
      </w:pPr>
    </w:p>
    <w:p>
      <w:pPr>
        <w:rPr>
          <w:rFonts w:ascii="仿宋" w:hAnsi="仿宋" w:eastAsia="仿宋"/>
        </w:rPr>
      </w:pPr>
    </w:p>
    <w:p>
      <w:pPr>
        <w:rPr>
          <w:rFonts w:ascii="仿宋" w:hAnsi="仿宋" w:eastAsia="仿宋"/>
        </w:rPr>
      </w:pPr>
    </w:p>
    <w:p>
      <w:pPr>
        <w:spacing w:line="420" w:lineRule="exact"/>
        <w:ind w:left="1198" w:leftChars="342" w:hanging="480" w:hangingChars="200"/>
        <w:jc w:val="left"/>
        <w:rPr>
          <w:rFonts w:ascii="仿宋" w:hAnsi="仿宋" w:eastAsia="仿宋"/>
          <w:sz w:val="24"/>
        </w:rPr>
      </w:pPr>
    </w:p>
    <w:p>
      <w:pPr>
        <w:spacing w:line="420" w:lineRule="exact"/>
        <w:ind w:firstLine="241" w:firstLineChars="100"/>
        <w:jc w:val="center"/>
        <w:rPr>
          <w:rFonts w:ascii="仿宋" w:hAnsi="仿宋" w:eastAsia="仿宋"/>
          <w:b/>
          <w:sz w:val="24"/>
        </w:rPr>
      </w:pPr>
    </w:p>
    <w:p>
      <w:pPr>
        <w:spacing w:line="420" w:lineRule="exact"/>
        <w:ind w:firstLine="241" w:firstLineChars="100"/>
        <w:jc w:val="center"/>
        <w:rPr>
          <w:rFonts w:ascii="仿宋" w:hAnsi="仿宋" w:eastAsia="仿宋"/>
          <w:b/>
          <w:sz w:val="24"/>
        </w:rPr>
      </w:pPr>
    </w:p>
    <w:p>
      <w:pPr>
        <w:spacing w:line="420" w:lineRule="exact"/>
        <w:ind w:firstLine="241" w:firstLineChars="100"/>
        <w:jc w:val="center"/>
        <w:rPr>
          <w:rFonts w:ascii="仿宋" w:hAnsi="仿宋" w:eastAsia="仿宋"/>
          <w:b/>
          <w:sz w:val="24"/>
        </w:rPr>
      </w:pPr>
    </w:p>
    <w:p>
      <w:pPr>
        <w:spacing w:line="420" w:lineRule="exact"/>
        <w:ind w:firstLine="241" w:firstLineChars="100"/>
        <w:jc w:val="center"/>
        <w:rPr>
          <w:rFonts w:ascii="仿宋" w:hAnsi="仿宋" w:eastAsia="仿宋"/>
          <w:b/>
          <w:sz w:val="24"/>
        </w:rPr>
      </w:pPr>
    </w:p>
    <w:p>
      <w:pPr>
        <w:spacing w:line="420" w:lineRule="exact"/>
        <w:ind w:firstLine="240" w:firstLineChars="100"/>
        <w:jc w:val="center"/>
        <w:rPr>
          <w:rFonts w:ascii="仿宋" w:hAnsi="仿宋" w:eastAsia="仿宋"/>
          <w:sz w:val="24"/>
        </w:rPr>
        <w:sectPr>
          <w:headerReference r:id="rId13" w:type="first"/>
          <w:headerReference r:id="rId11" w:type="default"/>
          <w:footerReference r:id="rId14" w:type="default"/>
          <w:headerReference r:id="rId12" w:type="even"/>
          <w:pgSz w:w="11906" w:h="16838"/>
          <w:pgMar w:top="1440" w:right="1080" w:bottom="1440" w:left="1080" w:header="567" w:footer="907" w:gutter="0"/>
          <w:cols w:space="720" w:num="1"/>
          <w:docGrid w:type="lines" w:linePitch="312" w:charSpace="0"/>
        </w:sectPr>
      </w:pPr>
    </w:p>
    <w:p>
      <w:pPr>
        <w:pStyle w:val="3"/>
        <w:numPr>
          <w:ilvl w:val="0"/>
          <w:numId w:val="60"/>
        </w:numPr>
        <w:tabs>
          <w:tab w:val="left" w:pos="900"/>
        </w:tabs>
        <w:ind w:hanging="2159"/>
        <w:rPr>
          <w:rFonts w:ascii="仿宋" w:hAnsi="仿宋" w:eastAsia="仿宋"/>
        </w:rPr>
      </w:pPr>
      <w:bookmarkStart w:id="204" w:name="_Toc28922"/>
      <w:r>
        <w:rPr>
          <w:rFonts w:hint="eastAsia" w:ascii="仿宋" w:hAnsi="仿宋" w:eastAsia="仿宋"/>
        </w:rPr>
        <w:t>报价一览明细表</w:t>
      </w:r>
      <w:bookmarkEnd w:id="204"/>
    </w:p>
    <w:tbl>
      <w:tblPr>
        <w:tblStyle w:val="38"/>
        <w:tblW w:w="14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852"/>
        <w:gridCol w:w="1111"/>
        <w:gridCol w:w="1972"/>
        <w:gridCol w:w="2657"/>
        <w:gridCol w:w="1048"/>
        <w:gridCol w:w="987"/>
        <w:gridCol w:w="1541"/>
        <w:gridCol w:w="1667"/>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ind w:leftChars="-6" w:hanging="12" w:hangingChars="6"/>
              <w:jc w:val="center"/>
              <w:rPr>
                <w:rFonts w:ascii="仿宋" w:hAnsi="仿宋" w:eastAsia="仿宋"/>
                <w:szCs w:val="21"/>
              </w:rPr>
            </w:pPr>
            <w:r>
              <w:rPr>
                <w:rFonts w:hint="eastAsia" w:ascii="仿宋" w:hAnsi="仿宋" w:eastAsia="仿宋"/>
                <w:szCs w:val="21"/>
              </w:rPr>
              <w:t>序号</w:t>
            </w:r>
          </w:p>
        </w:tc>
        <w:tc>
          <w:tcPr>
            <w:tcW w:w="185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货物名称</w:t>
            </w:r>
          </w:p>
        </w:tc>
        <w:tc>
          <w:tcPr>
            <w:tcW w:w="11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品牌</w:t>
            </w:r>
          </w:p>
        </w:tc>
        <w:tc>
          <w:tcPr>
            <w:tcW w:w="197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型号和规格</w:t>
            </w:r>
          </w:p>
        </w:tc>
        <w:tc>
          <w:tcPr>
            <w:tcW w:w="26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制造商名称/产地</w:t>
            </w:r>
          </w:p>
        </w:tc>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数量</w:t>
            </w:r>
          </w:p>
        </w:tc>
        <w:tc>
          <w:tcPr>
            <w:tcW w:w="98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单位</w:t>
            </w:r>
          </w:p>
        </w:tc>
        <w:tc>
          <w:tcPr>
            <w:tcW w:w="154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 xml:space="preserve"> 单 价</w:t>
            </w:r>
          </w:p>
        </w:tc>
        <w:tc>
          <w:tcPr>
            <w:tcW w:w="166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总价</w:t>
            </w:r>
          </w:p>
        </w:tc>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ind w:left="3" w:leftChars="-6" w:hanging="16" w:hangingChars="6"/>
              <w:jc w:val="center"/>
              <w:rPr>
                <w:rFonts w:ascii="仿宋" w:hAnsi="仿宋" w:eastAsia="仿宋"/>
                <w:sz w:val="28"/>
              </w:rPr>
            </w:pPr>
            <w:r>
              <w:rPr>
                <w:rFonts w:hint="eastAsia" w:ascii="仿宋" w:hAnsi="仿宋" w:eastAsia="仿宋"/>
                <w:sz w:val="28"/>
              </w:rPr>
              <w:t>1</w:t>
            </w:r>
          </w:p>
        </w:tc>
        <w:tc>
          <w:tcPr>
            <w:tcW w:w="18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26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ind w:left="3" w:leftChars="-6" w:hanging="16" w:hangingChars="6"/>
              <w:jc w:val="center"/>
              <w:rPr>
                <w:rFonts w:ascii="仿宋" w:hAnsi="仿宋" w:eastAsia="仿宋"/>
                <w:sz w:val="28"/>
              </w:rPr>
            </w:pPr>
            <w:r>
              <w:rPr>
                <w:rFonts w:hint="eastAsia" w:ascii="仿宋" w:hAnsi="仿宋" w:eastAsia="仿宋"/>
                <w:sz w:val="28"/>
              </w:rPr>
              <w:t>2</w:t>
            </w:r>
          </w:p>
        </w:tc>
        <w:tc>
          <w:tcPr>
            <w:tcW w:w="18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26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ind w:left="-3" w:leftChars="-6" w:hanging="10" w:hangingChars="6"/>
              <w:jc w:val="center"/>
              <w:rPr>
                <w:rFonts w:ascii="仿宋" w:hAnsi="仿宋" w:eastAsia="仿宋"/>
                <w:sz w:val="18"/>
                <w:szCs w:val="18"/>
              </w:rPr>
            </w:pPr>
            <w:r>
              <w:rPr>
                <w:rFonts w:hint="eastAsia" w:ascii="仿宋" w:hAnsi="仿宋" w:eastAsia="仿宋"/>
                <w:sz w:val="18"/>
                <w:szCs w:val="18"/>
              </w:rPr>
              <w:t>（本表格可加行）</w:t>
            </w:r>
          </w:p>
          <w:p>
            <w:pPr>
              <w:spacing w:line="460" w:lineRule="exact"/>
              <w:ind w:left="3" w:leftChars="-6" w:hanging="16" w:hangingChars="6"/>
              <w:jc w:val="center"/>
              <w:rPr>
                <w:rFonts w:ascii="仿宋" w:hAnsi="仿宋" w:eastAsia="仿宋"/>
                <w:sz w:val="28"/>
              </w:rPr>
            </w:pPr>
            <w:r>
              <w:rPr>
                <w:rFonts w:hint="eastAsia" w:ascii="仿宋" w:hAnsi="仿宋" w:eastAsia="仿宋"/>
                <w:sz w:val="28"/>
              </w:rPr>
              <w:t>...</w:t>
            </w:r>
          </w:p>
        </w:tc>
        <w:tc>
          <w:tcPr>
            <w:tcW w:w="18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26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ind w:left="1" w:leftChars="-6" w:hanging="14" w:hangingChars="6"/>
              <w:jc w:val="center"/>
              <w:rPr>
                <w:rFonts w:ascii="仿宋" w:hAnsi="仿宋" w:eastAsia="仿宋"/>
                <w:sz w:val="18"/>
                <w:szCs w:val="18"/>
              </w:rPr>
            </w:pPr>
            <w:r>
              <w:rPr>
                <w:rFonts w:hint="eastAsia" w:ascii="仿宋" w:hAnsi="仿宋" w:eastAsia="仿宋"/>
                <w:sz w:val="24"/>
              </w:rPr>
              <w:t>合计</w:t>
            </w:r>
          </w:p>
        </w:tc>
        <w:tc>
          <w:tcPr>
            <w:tcW w:w="185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4"/>
              </w:rPr>
            </w:pPr>
          </w:p>
        </w:tc>
        <w:tc>
          <w:tcPr>
            <w:tcW w:w="111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97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265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048"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98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仿宋"/>
                <w:sz w:val="28"/>
              </w:rPr>
            </w:pPr>
          </w:p>
        </w:tc>
      </w:tr>
    </w:tbl>
    <w:p>
      <w:pPr>
        <w:spacing w:line="320" w:lineRule="exact"/>
        <w:ind w:firstLine="426" w:firstLineChars="202"/>
        <w:rPr>
          <w:rFonts w:ascii="仿宋" w:hAnsi="仿宋" w:eastAsia="仿宋"/>
          <w:b/>
          <w:szCs w:val="21"/>
        </w:rPr>
      </w:pPr>
      <w:r>
        <w:rPr>
          <w:rFonts w:hint="eastAsia" w:ascii="仿宋" w:hAnsi="仿宋" w:eastAsia="仿宋"/>
          <w:b/>
          <w:szCs w:val="21"/>
        </w:rPr>
        <w:t xml:space="preserve">  注：</w:t>
      </w:r>
      <w:r>
        <w:rPr>
          <w:rFonts w:hint="eastAsia" w:ascii="仿宋" w:hAnsi="仿宋" w:eastAsia="仿宋"/>
          <w:szCs w:val="21"/>
        </w:rPr>
        <w:t>1. 供应商必须按表格要求填写</w:t>
      </w:r>
      <w:r>
        <w:rPr>
          <w:rFonts w:hint="eastAsia" w:ascii="仿宋" w:hAnsi="仿宋" w:eastAsia="仿宋"/>
          <w:b/>
          <w:szCs w:val="21"/>
        </w:rPr>
        <w:t>每项货物名称、品牌、型号、制造商、产地、数量、单位、单价、总价等，必须提供并尽可能详细介绍，否则由此产生的后果由供应商自行承担。</w:t>
      </w:r>
    </w:p>
    <w:p>
      <w:pPr>
        <w:spacing w:line="320" w:lineRule="exact"/>
        <w:jc w:val="left"/>
        <w:rPr>
          <w:rFonts w:ascii="仿宋" w:hAnsi="仿宋" w:eastAsia="仿宋"/>
          <w:szCs w:val="21"/>
        </w:rPr>
      </w:pPr>
      <w:r>
        <w:rPr>
          <w:rFonts w:hint="eastAsia" w:ascii="仿宋" w:hAnsi="仿宋" w:eastAsia="仿宋"/>
          <w:b/>
          <w:szCs w:val="21"/>
        </w:rPr>
        <w:t>2.</w:t>
      </w:r>
      <w:r>
        <w:rPr>
          <w:rFonts w:hint="eastAsia" w:ascii="仿宋" w:hAnsi="仿宋" w:eastAsia="仿宋"/>
          <w:szCs w:val="21"/>
        </w:rPr>
        <w:t>国产货物须标明货物的生产地，进口货物须标明生产国家；</w:t>
      </w:r>
    </w:p>
    <w:p>
      <w:pPr>
        <w:spacing w:line="320" w:lineRule="exact"/>
        <w:rPr>
          <w:rFonts w:ascii="仿宋" w:hAnsi="仿宋" w:eastAsia="仿宋"/>
          <w:szCs w:val="21"/>
        </w:rPr>
      </w:pPr>
    </w:p>
    <w:p>
      <w:pPr>
        <w:spacing w:line="320" w:lineRule="exact"/>
        <w:jc w:val="left"/>
        <w:rPr>
          <w:rFonts w:ascii="仿宋" w:hAnsi="仿宋" w:eastAsia="仿宋"/>
          <w:sz w:val="24"/>
        </w:rPr>
      </w:pP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 xml:space="preserve">                                              供应商法定代表人或授权代表签字：</w:t>
      </w:r>
    </w:p>
    <w:p>
      <w:pPr>
        <w:adjustRightInd w:val="0"/>
        <w:snapToGrid w:val="0"/>
        <w:spacing w:line="360" w:lineRule="auto"/>
        <w:ind w:left="2940" w:leftChars="1400" w:firstLine="888" w:firstLineChars="370"/>
        <w:rPr>
          <w:rFonts w:ascii="仿宋" w:hAnsi="仿宋" w:eastAsia="仿宋"/>
          <w:sz w:val="24"/>
          <w:u w:val="single"/>
        </w:rPr>
      </w:pPr>
      <w:r>
        <w:rPr>
          <w:rFonts w:hint="eastAsia" w:ascii="仿宋" w:hAnsi="仿宋" w:eastAsia="仿宋"/>
          <w:sz w:val="24"/>
        </w:rPr>
        <w:t xml:space="preserve">                                              供应商名称</w:t>
      </w:r>
      <w:r>
        <w:rPr>
          <w:rFonts w:hint="eastAsia" w:ascii="仿宋" w:hAnsi="仿宋" w:eastAsia="仿宋"/>
          <w:szCs w:val="21"/>
        </w:rPr>
        <w:t>（签章）</w:t>
      </w:r>
      <w:r>
        <w:rPr>
          <w:rFonts w:hint="eastAsia" w:ascii="仿宋" w:hAnsi="仿宋" w:eastAsia="仿宋"/>
          <w:sz w:val="24"/>
        </w:rPr>
        <w:t>：</w:t>
      </w: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 xml:space="preserve">                                              日            期：年月日</w:t>
      </w:r>
    </w:p>
    <w:p>
      <w:pPr>
        <w:adjustRightInd w:val="0"/>
        <w:snapToGrid w:val="0"/>
        <w:spacing w:line="520" w:lineRule="exact"/>
        <w:ind w:left="2160"/>
        <w:jc w:val="center"/>
        <w:rPr>
          <w:rFonts w:ascii="仿宋" w:hAnsi="仿宋" w:eastAsia="仿宋"/>
        </w:rPr>
        <w:sectPr>
          <w:pgSz w:w="16838" w:h="11906" w:orient="landscape"/>
          <w:pgMar w:top="1440" w:right="1080" w:bottom="1440" w:left="1080" w:header="567" w:footer="907" w:gutter="0"/>
          <w:cols w:space="720" w:num="1"/>
          <w:docGrid w:type="lines" w:linePitch="312" w:charSpace="0"/>
        </w:sectPr>
      </w:pPr>
    </w:p>
    <w:bookmarkEnd w:id="197"/>
    <w:bookmarkEnd w:id="198"/>
    <w:p>
      <w:pPr>
        <w:pStyle w:val="3"/>
        <w:numPr>
          <w:ilvl w:val="0"/>
          <w:numId w:val="60"/>
        </w:numPr>
        <w:tabs>
          <w:tab w:val="left" w:pos="900"/>
        </w:tabs>
        <w:ind w:hanging="2159"/>
        <w:rPr>
          <w:rFonts w:ascii="仿宋" w:hAnsi="仿宋" w:eastAsia="仿宋"/>
        </w:rPr>
      </w:pPr>
      <w:bookmarkStart w:id="205" w:name="_Toc5810"/>
      <w:r>
        <w:rPr>
          <w:rFonts w:hint="eastAsia" w:ascii="仿宋" w:hAnsi="仿宋" w:eastAsia="仿宋"/>
        </w:rPr>
        <w:t>技术要求响应/偏离表</w:t>
      </w:r>
      <w:bookmarkEnd w:id="205"/>
    </w:p>
    <w:p>
      <w:pPr>
        <w:spacing w:line="420" w:lineRule="exact"/>
        <w:ind w:firstLine="480"/>
        <w:rPr>
          <w:rFonts w:ascii="仿宋" w:hAnsi="仿宋" w:eastAsia="仿宋"/>
          <w:sz w:val="24"/>
        </w:rPr>
      </w:pPr>
      <w:r>
        <w:rPr>
          <w:rFonts w:hint="eastAsia" w:ascii="仿宋" w:hAnsi="仿宋" w:eastAsia="仿宋"/>
          <w:sz w:val="24"/>
        </w:rPr>
        <w:t>项目编号：</w:t>
      </w:r>
      <w:r>
        <w:rPr>
          <w:rFonts w:hint="eastAsia" w:ascii="仿宋" w:hAnsi="仿宋" w:eastAsia="仿宋"/>
          <w:b/>
          <w:sz w:val="24"/>
        </w:rPr>
        <w:t>JXJH2023-XC037</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41"/>
        <w:gridCol w:w="2139"/>
        <w:gridCol w:w="2139"/>
        <w:gridCol w:w="97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7" w:type="dxa"/>
            <w:vAlign w:val="center"/>
          </w:tcPr>
          <w:p>
            <w:pPr>
              <w:spacing w:line="400" w:lineRule="exact"/>
              <w:jc w:val="center"/>
              <w:rPr>
                <w:rFonts w:ascii="仿宋" w:hAnsi="仿宋" w:eastAsia="仿宋"/>
                <w:sz w:val="24"/>
              </w:rPr>
            </w:pPr>
            <w:r>
              <w:rPr>
                <w:rFonts w:hint="eastAsia" w:ascii="仿宋" w:hAnsi="仿宋" w:eastAsia="仿宋"/>
                <w:sz w:val="24"/>
              </w:rPr>
              <w:t>序号</w:t>
            </w:r>
          </w:p>
        </w:tc>
        <w:tc>
          <w:tcPr>
            <w:tcW w:w="1841" w:type="dxa"/>
            <w:vAlign w:val="center"/>
          </w:tcPr>
          <w:p>
            <w:pPr>
              <w:spacing w:line="400" w:lineRule="exact"/>
              <w:jc w:val="center"/>
              <w:rPr>
                <w:rFonts w:ascii="仿宋" w:hAnsi="仿宋" w:eastAsia="仿宋"/>
                <w:sz w:val="24"/>
              </w:rPr>
            </w:pPr>
            <w:r>
              <w:rPr>
                <w:rFonts w:hint="eastAsia" w:ascii="仿宋" w:hAnsi="仿宋" w:eastAsia="仿宋"/>
                <w:sz w:val="24"/>
              </w:rPr>
              <w:t>货物名称</w:t>
            </w:r>
          </w:p>
        </w:tc>
        <w:tc>
          <w:tcPr>
            <w:tcW w:w="2139" w:type="dxa"/>
            <w:vAlign w:val="center"/>
          </w:tcPr>
          <w:p>
            <w:pPr>
              <w:spacing w:line="400" w:lineRule="exact"/>
              <w:jc w:val="center"/>
              <w:rPr>
                <w:rFonts w:ascii="仿宋" w:hAnsi="仿宋" w:eastAsia="仿宋"/>
                <w:sz w:val="24"/>
              </w:rPr>
            </w:pPr>
            <w:r>
              <w:rPr>
                <w:rFonts w:hint="eastAsia" w:ascii="仿宋" w:hAnsi="仿宋" w:eastAsia="仿宋"/>
                <w:sz w:val="24"/>
              </w:rPr>
              <w:t>谈判文件技术要求</w:t>
            </w:r>
          </w:p>
        </w:tc>
        <w:tc>
          <w:tcPr>
            <w:tcW w:w="2139" w:type="dxa"/>
            <w:vAlign w:val="center"/>
          </w:tcPr>
          <w:p>
            <w:pPr>
              <w:spacing w:line="400" w:lineRule="exact"/>
              <w:jc w:val="center"/>
              <w:rPr>
                <w:rFonts w:ascii="仿宋" w:hAnsi="仿宋" w:eastAsia="仿宋"/>
                <w:sz w:val="24"/>
              </w:rPr>
            </w:pPr>
            <w:r>
              <w:rPr>
                <w:rFonts w:hint="eastAsia" w:ascii="仿宋" w:hAnsi="仿宋" w:eastAsia="仿宋"/>
                <w:sz w:val="24"/>
              </w:rPr>
              <w:t>谈判响应文件响应</w:t>
            </w:r>
          </w:p>
        </w:tc>
        <w:tc>
          <w:tcPr>
            <w:tcW w:w="972" w:type="dxa"/>
            <w:vAlign w:val="center"/>
          </w:tcPr>
          <w:p>
            <w:pPr>
              <w:spacing w:line="400" w:lineRule="exact"/>
              <w:jc w:val="center"/>
              <w:rPr>
                <w:rFonts w:ascii="仿宋" w:hAnsi="仿宋" w:eastAsia="仿宋"/>
                <w:sz w:val="24"/>
              </w:rPr>
            </w:pPr>
            <w:r>
              <w:rPr>
                <w:rFonts w:hint="eastAsia" w:ascii="仿宋" w:hAnsi="仿宋" w:eastAsia="仿宋"/>
                <w:sz w:val="24"/>
              </w:rPr>
              <w:t>响应/偏离</w:t>
            </w:r>
          </w:p>
        </w:tc>
        <w:tc>
          <w:tcPr>
            <w:tcW w:w="1361" w:type="dxa"/>
            <w:vAlign w:val="center"/>
          </w:tcPr>
          <w:p>
            <w:pPr>
              <w:spacing w:line="400" w:lineRule="exact"/>
              <w:jc w:val="center"/>
              <w:rPr>
                <w:rFonts w:ascii="仿宋" w:hAnsi="仿宋" w:eastAsia="仿宋"/>
                <w:sz w:val="24"/>
              </w:rPr>
            </w:pPr>
            <w:r>
              <w:rPr>
                <w:rFonts w:hint="eastAsia"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97" w:type="dxa"/>
          </w:tcPr>
          <w:p>
            <w:pPr>
              <w:spacing w:line="400" w:lineRule="exact"/>
              <w:rPr>
                <w:rFonts w:ascii="仿宋" w:hAnsi="仿宋" w:eastAsia="仿宋"/>
                <w:sz w:val="24"/>
              </w:rPr>
            </w:pPr>
          </w:p>
        </w:tc>
        <w:tc>
          <w:tcPr>
            <w:tcW w:w="1841"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972" w:type="dxa"/>
          </w:tcPr>
          <w:p>
            <w:pPr>
              <w:spacing w:line="400" w:lineRule="exact"/>
              <w:rPr>
                <w:rFonts w:ascii="仿宋" w:hAnsi="仿宋" w:eastAsia="仿宋"/>
                <w:sz w:val="24"/>
              </w:rPr>
            </w:pPr>
          </w:p>
        </w:tc>
        <w:tc>
          <w:tcPr>
            <w:tcW w:w="1361"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7" w:type="dxa"/>
          </w:tcPr>
          <w:p>
            <w:pPr>
              <w:spacing w:line="400" w:lineRule="exact"/>
              <w:rPr>
                <w:rFonts w:ascii="仿宋" w:hAnsi="仿宋" w:eastAsia="仿宋"/>
                <w:sz w:val="24"/>
              </w:rPr>
            </w:pPr>
          </w:p>
        </w:tc>
        <w:tc>
          <w:tcPr>
            <w:tcW w:w="1841"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972" w:type="dxa"/>
          </w:tcPr>
          <w:p>
            <w:pPr>
              <w:spacing w:line="400" w:lineRule="exact"/>
              <w:rPr>
                <w:rFonts w:ascii="仿宋" w:hAnsi="仿宋" w:eastAsia="仿宋"/>
                <w:sz w:val="24"/>
              </w:rPr>
            </w:pPr>
          </w:p>
        </w:tc>
        <w:tc>
          <w:tcPr>
            <w:tcW w:w="1361"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7" w:type="dxa"/>
          </w:tcPr>
          <w:p>
            <w:pPr>
              <w:spacing w:line="400" w:lineRule="exact"/>
              <w:rPr>
                <w:rFonts w:ascii="仿宋" w:hAnsi="仿宋" w:eastAsia="仿宋"/>
                <w:sz w:val="24"/>
              </w:rPr>
            </w:pPr>
          </w:p>
        </w:tc>
        <w:tc>
          <w:tcPr>
            <w:tcW w:w="1841"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972" w:type="dxa"/>
          </w:tcPr>
          <w:p>
            <w:pPr>
              <w:spacing w:line="400" w:lineRule="exact"/>
              <w:rPr>
                <w:rFonts w:ascii="仿宋" w:hAnsi="仿宋" w:eastAsia="仿宋"/>
                <w:sz w:val="24"/>
              </w:rPr>
            </w:pPr>
          </w:p>
        </w:tc>
        <w:tc>
          <w:tcPr>
            <w:tcW w:w="1361"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7" w:type="dxa"/>
          </w:tcPr>
          <w:p>
            <w:pPr>
              <w:spacing w:line="400" w:lineRule="exact"/>
              <w:rPr>
                <w:rFonts w:ascii="仿宋" w:hAnsi="仿宋" w:eastAsia="仿宋"/>
                <w:sz w:val="24"/>
              </w:rPr>
            </w:pPr>
          </w:p>
        </w:tc>
        <w:tc>
          <w:tcPr>
            <w:tcW w:w="1841"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972" w:type="dxa"/>
          </w:tcPr>
          <w:p>
            <w:pPr>
              <w:spacing w:line="400" w:lineRule="exact"/>
              <w:rPr>
                <w:rFonts w:ascii="仿宋" w:hAnsi="仿宋" w:eastAsia="仿宋"/>
                <w:sz w:val="24"/>
              </w:rPr>
            </w:pPr>
          </w:p>
        </w:tc>
        <w:tc>
          <w:tcPr>
            <w:tcW w:w="1361"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97" w:type="dxa"/>
          </w:tcPr>
          <w:p>
            <w:pPr>
              <w:spacing w:line="400" w:lineRule="exact"/>
              <w:rPr>
                <w:rFonts w:ascii="仿宋" w:hAnsi="仿宋" w:eastAsia="仿宋"/>
                <w:sz w:val="24"/>
              </w:rPr>
            </w:pPr>
          </w:p>
        </w:tc>
        <w:tc>
          <w:tcPr>
            <w:tcW w:w="1841" w:type="dxa"/>
          </w:tcPr>
          <w:p>
            <w:pPr>
              <w:spacing w:line="460" w:lineRule="exact"/>
              <w:jc w:val="center"/>
              <w:rPr>
                <w:rFonts w:ascii="仿宋" w:hAnsi="仿宋" w:eastAsia="仿宋"/>
                <w:sz w:val="18"/>
                <w:szCs w:val="18"/>
              </w:rPr>
            </w:pPr>
            <w:r>
              <w:rPr>
                <w:rFonts w:hint="eastAsia" w:ascii="仿宋" w:hAnsi="仿宋" w:eastAsia="仿宋"/>
                <w:sz w:val="18"/>
                <w:szCs w:val="18"/>
              </w:rPr>
              <w:t>（本表格可加行）</w:t>
            </w:r>
          </w:p>
          <w:p>
            <w:pPr>
              <w:spacing w:line="400" w:lineRule="exact"/>
              <w:rPr>
                <w:rFonts w:ascii="仿宋" w:hAnsi="仿宋" w:eastAsia="仿宋"/>
                <w:sz w:val="24"/>
              </w:rPr>
            </w:pPr>
            <w:r>
              <w:rPr>
                <w:rFonts w:hint="eastAsia" w:ascii="仿宋" w:hAnsi="仿宋" w:eastAsia="仿宋"/>
                <w:sz w:val="28"/>
              </w:rPr>
              <w:t>...</w:t>
            </w:r>
          </w:p>
        </w:tc>
        <w:tc>
          <w:tcPr>
            <w:tcW w:w="2139" w:type="dxa"/>
          </w:tcPr>
          <w:p>
            <w:pPr>
              <w:spacing w:line="400" w:lineRule="exact"/>
              <w:rPr>
                <w:rFonts w:ascii="仿宋" w:hAnsi="仿宋" w:eastAsia="仿宋"/>
                <w:sz w:val="24"/>
              </w:rPr>
            </w:pPr>
          </w:p>
        </w:tc>
        <w:tc>
          <w:tcPr>
            <w:tcW w:w="2139" w:type="dxa"/>
          </w:tcPr>
          <w:p>
            <w:pPr>
              <w:spacing w:line="400" w:lineRule="exact"/>
              <w:rPr>
                <w:rFonts w:ascii="仿宋" w:hAnsi="仿宋" w:eastAsia="仿宋"/>
                <w:sz w:val="24"/>
              </w:rPr>
            </w:pPr>
          </w:p>
        </w:tc>
        <w:tc>
          <w:tcPr>
            <w:tcW w:w="972" w:type="dxa"/>
          </w:tcPr>
          <w:p>
            <w:pPr>
              <w:spacing w:line="400" w:lineRule="exact"/>
              <w:rPr>
                <w:rFonts w:ascii="仿宋" w:hAnsi="仿宋" w:eastAsia="仿宋"/>
                <w:sz w:val="24"/>
              </w:rPr>
            </w:pPr>
          </w:p>
        </w:tc>
        <w:tc>
          <w:tcPr>
            <w:tcW w:w="1361" w:type="dxa"/>
          </w:tcPr>
          <w:p>
            <w:pPr>
              <w:spacing w:line="400" w:lineRule="exact"/>
              <w:rPr>
                <w:rFonts w:ascii="仿宋" w:hAnsi="仿宋" w:eastAsia="仿宋"/>
                <w:sz w:val="24"/>
              </w:rPr>
            </w:pPr>
          </w:p>
        </w:tc>
      </w:tr>
    </w:tbl>
    <w:p>
      <w:pPr>
        <w:pStyle w:val="21"/>
        <w:spacing w:line="360" w:lineRule="auto"/>
        <w:ind w:firstLine="361" w:firstLineChars="150"/>
        <w:rPr>
          <w:rFonts w:ascii="仿宋" w:hAnsi="仿宋" w:eastAsia="仿宋"/>
          <w:b/>
          <w:sz w:val="24"/>
        </w:rPr>
      </w:pPr>
      <w:r>
        <w:rPr>
          <w:rFonts w:hint="eastAsia" w:ascii="仿宋" w:hAnsi="仿宋" w:eastAsia="仿宋"/>
          <w:b/>
          <w:sz w:val="24"/>
        </w:rPr>
        <w:t>注：</w:t>
      </w:r>
    </w:p>
    <w:p>
      <w:pPr>
        <w:pStyle w:val="21"/>
        <w:spacing w:line="360" w:lineRule="auto"/>
        <w:rPr>
          <w:rFonts w:ascii="仿宋" w:hAnsi="仿宋" w:eastAsia="仿宋"/>
          <w:b/>
          <w:szCs w:val="21"/>
        </w:rPr>
      </w:pPr>
      <w:r>
        <w:rPr>
          <w:rFonts w:hint="eastAsia" w:ascii="仿宋" w:hAnsi="仿宋" w:eastAsia="仿宋"/>
          <w:b/>
          <w:szCs w:val="21"/>
        </w:rPr>
        <w:t xml:space="preserve"> “响应/偏离”的填写，优于或超过谈判文件技术要求的填写“正偏离”，达不到或者不符合谈判文件技术要求的填写“负偏离”；全部符合要谈判文件技术要求的填写“全部响应或完全响应”。</w:t>
      </w:r>
    </w:p>
    <w:p>
      <w:pPr>
        <w:spacing w:line="420" w:lineRule="exact"/>
        <w:rPr>
          <w:rFonts w:ascii="仿宋" w:hAnsi="仿宋" w:eastAsia="仿宋"/>
          <w:sz w:val="24"/>
        </w:rPr>
      </w:pPr>
    </w:p>
    <w:p>
      <w:pPr>
        <w:spacing w:line="420" w:lineRule="exact"/>
        <w:rPr>
          <w:rFonts w:ascii="仿宋" w:hAnsi="仿宋" w:eastAsia="仿宋"/>
          <w:sz w:val="24"/>
        </w:rPr>
      </w:pP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供应商法定代表人或授权代表签字：</w:t>
      </w:r>
    </w:p>
    <w:p>
      <w:pPr>
        <w:adjustRightInd w:val="0"/>
        <w:snapToGrid w:val="0"/>
        <w:spacing w:line="360" w:lineRule="auto"/>
        <w:ind w:left="2940" w:leftChars="1400" w:firstLine="888" w:firstLineChars="370"/>
        <w:rPr>
          <w:rFonts w:ascii="仿宋" w:hAnsi="仿宋" w:eastAsia="仿宋"/>
          <w:sz w:val="24"/>
          <w:u w:val="single"/>
        </w:rPr>
      </w:pPr>
      <w:r>
        <w:rPr>
          <w:rFonts w:hint="eastAsia" w:ascii="仿宋" w:hAnsi="仿宋" w:eastAsia="仿宋"/>
          <w:sz w:val="24"/>
        </w:rPr>
        <w:t>供应商名称</w:t>
      </w:r>
      <w:r>
        <w:rPr>
          <w:rFonts w:hint="eastAsia" w:ascii="仿宋" w:hAnsi="仿宋" w:eastAsia="仿宋"/>
          <w:szCs w:val="21"/>
        </w:rPr>
        <w:t>（签章）</w:t>
      </w:r>
      <w:r>
        <w:rPr>
          <w:rFonts w:hint="eastAsia" w:ascii="仿宋" w:hAnsi="仿宋" w:eastAsia="仿宋"/>
          <w:sz w:val="24"/>
        </w:rPr>
        <w:t>：</w:t>
      </w: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日            期：年月日</w:t>
      </w:r>
    </w:p>
    <w:p>
      <w:pPr>
        <w:spacing w:line="420" w:lineRule="exact"/>
        <w:rPr>
          <w:rFonts w:ascii="仿宋" w:hAnsi="仿宋" w:eastAsia="仿宋"/>
          <w:sz w:val="28"/>
        </w:rPr>
      </w:pPr>
    </w:p>
    <w:p>
      <w:pPr>
        <w:pStyle w:val="3"/>
        <w:numPr>
          <w:ilvl w:val="0"/>
          <w:numId w:val="60"/>
        </w:numPr>
        <w:tabs>
          <w:tab w:val="left" w:pos="900"/>
        </w:tabs>
        <w:ind w:hanging="2159"/>
        <w:rPr>
          <w:rFonts w:ascii="仿宋" w:hAnsi="仿宋" w:eastAsia="仿宋"/>
        </w:rPr>
      </w:pPr>
      <w:bookmarkStart w:id="206" w:name="_Toc85603422"/>
      <w:r>
        <w:rPr>
          <w:rFonts w:ascii="仿宋" w:hAnsi="仿宋" w:eastAsia="仿宋"/>
        </w:rPr>
        <w:br w:type="page"/>
      </w:r>
      <w:bookmarkEnd w:id="206"/>
      <w:bookmarkStart w:id="207" w:name="_Toc27691"/>
      <w:r>
        <w:rPr>
          <w:rFonts w:hint="eastAsia" w:ascii="仿宋" w:hAnsi="仿宋" w:eastAsia="仿宋"/>
        </w:rPr>
        <w:t>商务条款响应/偏离表</w:t>
      </w:r>
      <w:bookmarkEnd w:id="207"/>
    </w:p>
    <w:p>
      <w:pPr>
        <w:spacing w:line="420" w:lineRule="exact"/>
        <w:ind w:firstLine="720" w:firstLineChars="300"/>
        <w:rPr>
          <w:rFonts w:ascii="仿宋" w:hAnsi="仿宋" w:eastAsia="仿宋"/>
          <w:sz w:val="24"/>
        </w:rPr>
      </w:pPr>
      <w:r>
        <w:rPr>
          <w:rFonts w:hint="eastAsia" w:ascii="仿宋" w:hAnsi="仿宋" w:eastAsia="仿宋"/>
          <w:sz w:val="24"/>
        </w:rPr>
        <w:t>项目编号：</w:t>
      </w:r>
      <w:r>
        <w:rPr>
          <w:rFonts w:hint="eastAsia" w:ascii="仿宋" w:hAnsi="仿宋" w:eastAsia="仿宋"/>
          <w:b/>
          <w:sz w:val="24"/>
        </w:rPr>
        <w:t>JXJH2023-XC037</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651"/>
        <w:gridCol w:w="2987"/>
        <w:gridCol w:w="939"/>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23" w:type="dxa"/>
            <w:vAlign w:val="center"/>
          </w:tcPr>
          <w:p>
            <w:pPr>
              <w:spacing w:line="400" w:lineRule="exact"/>
              <w:jc w:val="center"/>
              <w:rPr>
                <w:rFonts w:ascii="仿宋" w:hAnsi="仿宋" w:eastAsia="仿宋"/>
                <w:sz w:val="24"/>
              </w:rPr>
            </w:pPr>
            <w:r>
              <w:rPr>
                <w:rFonts w:hint="eastAsia" w:ascii="仿宋" w:hAnsi="仿宋" w:eastAsia="仿宋"/>
                <w:sz w:val="24"/>
              </w:rPr>
              <w:t>序号</w:t>
            </w:r>
          </w:p>
        </w:tc>
        <w:tc>
          <w:tcPr>
            <w:tcW w:w="2651" w:type="dxa"/>
            <w:vAlign w:val="center"/>
          </w:tcPr>
          <w:p>
            <w:pPr>
              <w:spacing w:line="400" w:lineRule="exact"/>
              <w:jc w:val="center"/>
              <w:rPr>
                <w:rFonts w:ascii="仿宋" w:hAnsi="仿宋" w:eastAsia="仿宋"/>
                <w:sz w:val="24"/>
              </w:rPr>
            </w:pPr>
            <w:r>
              <w:rPr>
                <w:rFonts w:hint="eastAsia" w:ascii="仿宋" w:hAnsi="仿宋" w:eastAsia="仿宋"/>
                <w:sz w:val="24"/>
              </w:rPr>
              <w:t>谈判文件的商务条款</w:t>
            </w:r>
          </w:p>
        </w:tc>
        <w:tc>
          <w:tcPr>
            <w:tcW w:w="2987" w:type="dxa"/>
            <w:vAlign w:val="center"/>
          </w:tcPr>
          <w:p>
            <w:pPr>
              <w:spacing w:line="400" w:lineRule="exact"/>
              <w:jc w:val="center"/>
              <w:rPr>
                <w:rFonts w:ascii="仿宋" w:hAnsi="仿宋" w:eastAsia="仿宋"/>
                <w:sz w:val="24"/>
              </w:rPr>
            </w:pPr>
            <w:r>
              <w:rPr>
                <w:rFonts w:hint="eastAsia" w:ascii="仿宋" w:hAnsi="仿宋" w:eastAsia="仿宋"/>
                <w:sz w:val="24"/>
              </w:rPr>
              <w:t>谈判响应文件响应</w:t>
            </w:r>
          </w:p>
        </w:tc>
        <w:tc>
          <w:tcPr>
            <w:tcW w:w="939" w:type="dxa"/>
            <w:vAlign w:val="center"/>
          </w:tcPr>
          <w:p>
            <w:pPr>
              <w:spacing w:line="400" w:lineRule="exact"/>
              <w:jc w:val="center"/>
              <w:rPr>
                <w:rFonts w:ascii="仿宋" w:hAnsi="仿宋" w:eastAsia="仿宋"/>
                <w:sz w:val="24"/>
              </w:rPr>
            </w:pPr>
            <w:r>
              <w:rPr>
                <w:rFonts w:hint="eastAsia" w:ascii="仿宋" w:hAnsi="仿宋" w:eastAsia="仿宋"/>
                <w:sz w:val="24"/>
              </w:rPr>
              <w:t>响应/偏离</w:t>
            </w:r>
          </w:p>
        </w:tc>
        <w:tc>
          <w:tcPr>
            <w:tcW w:w="1480" w:type="dxa"/>
            <w:vAlign w:val="center"/>
          </w:tcPr>
          <w:p>
            <w:pPr>
              <w:spacing w:line="400" w:lineRule="exact"/>
              <w:jc w:val="center"/>
              <w:rPr>
                <w:rFonts w:ascii="仿宋" w:hAnsi="仿宋" w:eastAsia="仿宋"/>
                <w:sz w:val="24"/>
              </w:rPr>
            </w:pPr>
            <w:r>
              <w:rPr>
                <w:rFonts w:hint="eastAsia" w:ascii="仿宋" w:hAnsi="仿宋" w:eastAsia="仿宋"/>
                <w:sz w:val="24"/>
              </w:rPr>
              <w:t>说明</w:t>
            </w:r>
          </w:p>
          <w:p>
            <w:pPr>
              <w:spacing w:line="400" w:lineRule="exact"/>
              <w:jc w:val="center"/>
              <w:rPr>
                <w:rFonts w:ascii="仿宋" w:hAnsi="仿宋" w:eastAsia="仿宋"/>
                <w:sz w:val="24"/>
              </w:rPr>
            </w:pPr>
          </w:p>
          <w:p>
            <w:pPr>
              <w:spacing w:line="400" w:lineRule="exact"/>
              <w:jc w:val="center"/>
              <w:rPr>
                <w:rFonts w:ascii="仿宋" w:hAnsi="仿宋" w:eastAsia="仿宋"/>
                <w:sz w:val="24"/>
              </w:rPr>
            </w:pPr>
          </w:p>
          <w:p>
            <w:pPr>
              <w:spacing w:line="400" w:lineRule="exact"/>
              <w:jc w:val="center"/>
              <w:rPr>
                <w:rFonts w:ascii="仿宋" w:hAnsi="仿宋" w:eastAsia="仿宋"/>
                <w:sz w:val="24"/>
              </w:rPr>
            </w:pPr>
          </w:p>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23" w:type="dxa"/>
          </w:tcPr>
          <w:p>
            <w:pPr>
              <w:spacing w:line="400" w:lineRule="exact"/>
              <w:rPr>
                <w:rFonts w:ascii="仿宋" w:hAnsi="仿宋" w:eastAsia="仿宋"/>
                <w:sz w:val="24"/>
              </w:rPr>
            </w:pPr>
          </w:p>
        </w:tc>
        <w:tc>
          <w:tcPr>
            <w:tcW w:w="2651" w:type="dxa"/>
          </w:tcPr>
          <w:p>
            <w:pPr>
              <w:spacing w:line="400" w:lineRule="exact"/>
              <w:rPr>
                <w:rFonts w:ascii="仿宋" w:hAnsi="仿宋" w:eastAsia="仿宋"/>
                <w:sz w:val="24"/>
              </w:rPr>
            </w:pPr>
          </w:p>
        </w:tc>
        <w:tc>
          <w:tcPr>
            <w:tcW w:w="2987" w:type="dxa"/>
          </w:tcPr>
          <w:p>
            <w:pPr>
              <w:spacing w:line="400" w:lineRule="exact"/>
              <w:rPr>
                <w:rFonts w:ascii="仿宋" w:hAnsi="仿宋" w:eastAsia="仿宋"/>
                <w:sz w:val="24"/>
              </w:rPr>
            </w:pPr>
          </w:p>
        </w:tc>
        <w:tc>
          <w:tcPr>
            <w:tcW w:w="939" w:type="dxa"/>
          </w:tcPr>
          <w:p>
            <w:pPr>
              <w:spacing w:line="400" w:lineRule="exact"/>
              <w:rPr>
                <w:rFonts w:ascii="仿宋" w:hAnsi="仿宋" w:eastAsia="仿宋"/>
                <w:sz w:val="24"/>
              </w:rPr>
            </w:pPr>
          </w:p>
        </w:tc>
        <w:tc>
          <w:tcPr>
            <w:tcW w:w="1480"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923" w:type="dxa"/>
          </w:tcPr>
          <w:p>
            <w:pPr>
              <w:spacing w:line="400" w:lineRule="exact"/>
              <w:rPr>
                <w:rFonts w:ascii="仿宋" w:hAnsi="仿宋" w:eastAsia="仿宋"/>
                <w:sz w:val="24"/>
              </w:rPr>
            </w:pPr>
          </w:p>
        </w:tc>
        <w:tc>
          <w:tcPr>
            <w:tcW w:w="2651" w:type="dxa"/>
          </w:tcPr>
          <w:p>
            <w:pPr>
              <w:spacing w:line="400" w:lineRule="exact"/>
              <w:rPr>
                <w:rFonts w:ascii="仿宋" w:hAnsi="仿宋" w:eastAsia="仿宋"/>
                <w:sz w:val="24"/>
              </w:rPr>
            </w:pPr>
          </w:p>
        </w:tc>
        <w:tc>
          <w:tcPr>
            <w:tcW w:w="2987" w:type="dxa"/>
          </w:tcPr>
          <w:p>
            <w:pPr>
              <w:spacing w:line="400" w:lineRule="exact"/>
              <w:rPr>
                <w:rFonts w:ascii="仿宋" w:hAnsi="仿宋" w:eastAsia="仿宋"/>
                <w:sz w:val="24"/>
              </w:rPr>
            </w:pPr>
          </w:p>
        </w:tc>
        <w:tc>
          <w:tcPr>
            <w:tcW w:w="939" w:type="dxa"/>
          </w:tcPr>
          <w:p>
            <w:pPr>
              <w:spacing w:line="400" w:lineRule="exact"/>
              <w:rPr>
                <w:rFonts w:ascii="仿宋" w:hAnsi="仿宋" w:eastAsia="仿宋"/>
                <w:sz w:val="24"/>
              </w:rPr>
            </w:pPr>
          </w:p>
        </w:tc>
        <w:tc>
          <w:tcPr>
            <w:tcW w:w="1480"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23" w:type="dxa"/>
          </w:tcPr>
          <w:p>
            <w:pPr>
              <w:spacing w:line="400" w:lineRule="exact"/>
              <w:rPr>
                <w:rFonts w:ascii="仿宋" w:hAnsi="仿宋" w:eastAsia="仿宋"/>
                <w:sz w:val="24"/>
              </w:rPr>
            </w:pPr>
          </w:p>
        </w:tc>
        <w:tc>
          <w:tcPr>
            <w:tcW w:w="2651" w:type="dxa"/>
          </w:tcPr>
          <w:p>
            <w:pPr>
              <w:spacing w:line="400" w:lineRule="exact"/>
              <w:rPr>
                <w:rFonts w:ascii="仿宋" w:hAnsi="仿宋" w:eastAsia="仿宋"/>
                <w:sz w:val="24"/>
              </w:rPr>
            </w:pPr>
          </w:p>
        </w:tc>
        <w:tc>
          <w:tcPr>
            <w:tcW w:w="2987" w:type="dxa"/>
          </w:tcPr>
          <w:p>
            <w:pPr>
              <w:spacing w:line="400" w:lineRule="exact"/>
              <w:rPr>
                <w:rFonts w:ascii="仿宋" w:hAnsi="仿宋" w:eastAsia="仿宋"/>
                <w:sz w:val="24"/>
              </w:rPr>
            </w:pPr>
          </w:p>
        </w:tc>
        <w:tc>
          <w:tcPr>
            <w:tcW w:w="939" w:type="dxa"/>
          </w:tcPr>
          <w:p>
            <w:pPr>
              <w:spacing w:line="400" w:lineRule="exact"/>
              <w:rPr>
                <w:rFonts w:ascii="仿宋" w:hAnsi="仿宋" w:eastAsia="仿宋"/>
                <w:sz w:val="24"/>
              </w:rPr>
            </w:pPr>
          </w:p>
        </w:tc>
        <w:tc>
          <w:tcPr>
            <w:tcW w:w="1480"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23" w:type="dxa"/>
          </w:tcPr>
          <w:p>
            <w:pPr>
              <w:spacing w:line="400" w:lineRule="exact"/>
              <w:rPr>
                <w:rFonts w:ascii="仿宋" w:hAnsi="仿宋" w:eastAsia="仿宋"/>
                <w:sz w:val="24"/>
              </w:rPr>
            </w:pPr>
          </w:p>
        </w:tc>
        <w:tc>
          <w:tcPr>
            <w:tcW w:w="2651" w:type="dxa"/>
          </w:tcPr>
          <w:p>
            <w:pPr>
              <w:spacing w:line="400" w:lineRule="exact"/>
              <w:rPr>
                <w:rFonts w:ascii="仿宋" w:hAnsi="仿宋" w:eastAsia="仿宋"/>
                <w:sz w:val="24"/>
              </w:rPr>
            </w:pPr>
          </w:p>
        </w:tc>
        <w:tc>
          <w:tcPr>
            <w:tcW w:w="2987" w:type="dxa"/>
          </w:tcPr>
          <w:p>
            <w:pPr>
              <w:spacing w:line="400" w:lineRule="exact"/>
              <w:rPr>
                <w:rFonts w:ascii="仿宋" w:hAnsi="仿宋" w:eastAsia="仿宋"/>
                <w:sz w:val="24"/>
              </w:rPr>
            </w:pPr>
          </w:p>
        </w:tc>
        <w:tc>
          <w:tcPr>
            <w:tcW w:w="939" w:type="dxa"/>
          </w:tcPr>
          <w:p>
            <w:pPr>
              <w:spacing w:line="400" w:lineRule="exact"/>
              <w:rPr>
                <w:rFonts w:ascii="仿宋" w:hAnsi="仿宋" w:eastAsia="仿宋"/>
                <w:sz w:val="24"/>
              </w:rPr>
            </w:pPr>
          </w:p>
        </w:tc>
        <w:tc>
          <w:tcPr>
            <w:tcW w:w="1480" w:type="dxa"/>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923" w:type="dxa"/>
          </w:tcPr>
          <w:p>
            <w:pPr>
              <w:spacing w:line="400" w:lineRule="exact"/>
              <w:rPr>
                <w:rFonts w:ascii="仿宋" w:hAnsi="仿宋" w:eastAsia="仿宋"/>
                <w:sz w:val="24"/>
              </w:rPr>
            </w:pPr>
          </w:p>
        </w:tc>
        <w:tc>
          <w:tcPr>
            <w:tcW w:w="2651" w:type="dxa"/>
          </w:tcPr>
          <w:p>
            <w:pPr>
              <w:spacing w:line="400" w:lineRule="exact"/>
              <w:rPr>
                <w:rFonts w:ascii="仿宋" w:hAnsi="仿宋" w:eastAsia="仿宋"/>
                <w:sz w:val="24"/>
              </w:rPr>
            </w:pPr>
          </w:p>
        </w:tc>
        <w:tc>
          <w:tcPr>
            <w:tcW w:w="2987" w:type="dxa"/>
          </w:tcPr>
          <w:p>
            <w:pPr>
              <w:spacing w:line="400" w:lineRule="exact"/>
              <w:rPr>
                <w:rFonts w:ascii="仿宋" w:hAnsi="仿宋" w:eastAsia="仿宋"/>
                <w:sz w:val="24"/>
              </w:rPr>
            </w:pPr>
          </w:p>
        </w:tc>
        <w:tc>
          <w:tcPr>
            <w:tcW w:w="939" w:type="dxa"/>
          </w:tcPr>
          <w:p>
            <w:pPr>
              <w:spacing w:line="400" w:lineRule="exact"/>
              <w:rPr>
                <w:rFonts w:ascii="仿宋" w:hAnsi="仿宋" w:eastAsia="仿宋"/>
                <w:sz w:val="24"/>
              </w:rPr>
            </w:pPr>
          </w:p>
        </w:tc>
        <w:tc>
          <w:tcPr>
            <w:tcW w:w="1480" w:type="dxa"/>
          </w:tcPr>
          <w:p>
            <w:pPr>
              <w:spacing w:line="400" w:lineRule="exact"/>
              <w:rPr>
                <w:rFonts w:ascii="仿宋" w:hAnsi="仿宋" w:eastAsia="仿宋"/>
                <w:sz w:val="24"/>
              </w:rPr>
            </w:pPr>
          </w:p>
        </w:tc>
      </w:tr>
    </w:tbl>
    <w:p>
      <w:pPr>
        <w:spacing w:line="400" w:lineRule="exact"/>
        <w:rPr>
          <w:rFonts w:ascii="仿宋" w:hAnsi="仿宋" w:eastAsia="仿宋"/>
          <w:sz w:val="24"/>
        </w:rPr>
      </w:pPr>
    </w:p>
    <w:p>
      <w:pPr>
        <w:pStyle w:val="21"/>
        <w:spacing w:line="360" w:lineRule="auto"/>
        <w:ind w:firstLine="361" w:firstLineChars="150"/>
        <w:rPr>
          <w:rFonts w:ascii="仿宋" w:hAnsi="仿宋" w:eastAsia="仿宋"/>
          <w:b/>
          <w:sz w:val="24"/>
        </w:rPr>
      </w:pPr>
      <w:r>
        <w:rPr>
          <w:rFonts w:hint="eastAsia" w:ascii="仿宋" w:hAnsi="仿宋" w:eastAsia="仿宋"/>
          <w:b/>
          <w:sz w:val="24"/>
        </w:rPr>
        <w:t>注：</w:t>
      </w:r>
    </w:p>
    <w:p>
      <w:pPr>
        <w:pStyle w:val="21"/>
        <w:spacing w:line="360" w:lineRule="auto"/>
        <w:ind w:firstLine="316" w:firstLineChars="150"/>
        <w:rPr>
          <w:rFonts w:ascii="仿宋" w:hAnsi="仿宋" w:eastAsia="仿宋"/>
          <w:b/>
          <w:szCs w:val="21"/>
        </w:rPr>
      </w:pPr>
      <w:r>
        <w:rPr>
          <w:rFonts w:hint="eastAsia" w:ascii="仿宋" w:hAnsi="仿宋" w:eastAsia="仿宋"/>
          <w:b/>
          <w:szCs w:val="21"/>
        </w:rPr>
        <w:t>“响应/偏离”的填写，优于或超过谈判文件要求的填写“正偏离”，达不到或者不符合谈判文件要求的填写“负偏离”；全部符合谈判文件要求的填写“全部响应或完全响应”。</w:t>
      </w:r>
    </w:p>
    <w:p>
      <w:pPr>
        <w:pStyle w:val="21"/>
        <w:spacing w:line="360" w:lineRule="auto"/>
        <w:ind w:firstLine="316" w:firstLineChars="150"/>
        <w:rPr>
          <w:rFonts w:ascii="仿宋" w:hAnsi="仿宋" w:eastAsia="仿宋"/>
          <w:b/>
          <w:szCs w:val="21"/>
        </w:rPr>
      </w:pPr>
    </w:p>
    <w:p>
      <w:pPr>
        <w:spacing w:line="420" w:lineRule="exact"/>
        <w:rPr>
          <w:rFonts w:ascii="仿宋" w:hAnsi="仿宋" w:eastAsia="仿宋"/>
          <w:sz w:val="24"/>
        </w:rPr>
      </w:pPr>
    </w:p>
    <w:p>
      <w:pPr>
        <w:adjustRightInd w:val="0"/>
        <w:snapToGrid w:val="0"/>
        <w:spacing w:line="300" w:lineRule="auto"/>
        <w:ind w:left="2940" w:leftChars="1400" w:firstLine="1380" w:firstLineChars="575"/>
        <w:rPr>
          <w:rFonts w:ascii="仿宋" w:hAnsi="仿宋" w:eastAsia="仿宋"/>
          <w:sz w:val="24"/>
        </w:rPr>
      </w:pP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供应商法定代表人或授权代表签字：</w:t>
      </w:r>
    </w:p>
    <w:p>
      <w:pPr>
        <w:adjustRightInd w:val="0"/>
        <w:snapToGrid w:val="0"/>
        <w:spacing w:line="360" w:lineRule="auto"/>
        <w:ind w:left="2940" w:leftChars="1400" w:firstLine="888" w:firstLineChars="370"/>
        <w:rPr>
          <w:rFonts w:ascii="仿宋" w:hAnsi="仿宋" w:eastAsia="仿宋"/>
          <w:sz w:val="24"/>
          <w:u w:val="single"/>
        </w:rPr>
      </w:pPr>
      <w:r>
        <w:rPr>
          <w:rFonts w:hint="eastAsia" w:ascii="仿宋" w:hAnsi="仿宋" w:eastAsia="仿宋"/>
          <w:sz w:val="24"/>
        </w:rPr>
        <w:t>供应商名称</w:t>
      </w:r>
      <w:r>
        <w:rPr>
          <w:rFonts w:hint="eastAsia" w:ascii="仿宋" w:hAnsi="仿宋" w:eastAsia="仿宋"/>
          <w:szCs w:val="21"/>
        </w:rPr>
        <w:t>（签章）</w:t>
      </w:r>
      <w:r>
        <w:rPr>
          <w:rFonts w:hint="eastAsia" w:ascii="仿宋" w:hAnsi="仿宋" w:eastAsia="仿宋"/>
          <w:sz w:val="24"/>
        </w:rPr>
        <w:t>：</w:t>
      </w: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日            期：年月日</w:t>
      </w:r>
    </w:p>
    <w:p>
      <w:pPr>
        <w:pStyle w:val="3"/>
        <w:numPr>
          <w:ilvl w:val="0"/>
          <w:numId w:val="60"/>
        </w:numPr>
        <w:tabs>
          <w:tab w:val="left" w:pos="900"/>
        </w:tabs>
        <w:ind w:hanging="2159"/>
        <w:rPr>
          <w:rFonts w:ascii="仿宋" w:hAnsi="仿宋" w:eastAsia="仿宋"/>
        </w:rPr>
      </w:pPr>
      <w:r>
        <w:rPr>
          <w:rFonts w:ascii="仿宋" w:hAnsi="仿宋" w:eastAsia="仿宋"/>
          <w:sz w:val="24"/>
        </w:rPr>
        <w:br w:type="page"/>
      </w:r>
      <w:bookmarkStart w:id="208" w:name="_TOC_250003"/>
      <w:bookmarkEnd w:id="208"/>
      <w:bookmarkStart w:id="209" w:name="_Toc18831"/>
      <w:r>
        <w:rPr>
          <w:rFonts w:ascii="仿宋" w:hAnsi="仿宋" w:eastAsia="仿宋"/>
        </w:rPr>
        <w:t>供应商资格声明（格式）</w:t>
      </w:r>
      <w:bookmarkEnd w:id="209"/>
    </w:p>
    <w:p>
      <w:pPr>
        <w:spacing w:line="520" w:lineRule="exact"/>
        <w:jc w:val="center"/>
        <w:rPr>
          <w:rFonts w:ascii="仿宋" w:hAnsi="仿宋" w:eastAsia="仿宋"/>
          <w:b/>
          <w:sz w:val="32"/>
          <w:szCs w:val="32"/>
        </w:rPr>
      </w:pPr>
      <w:r>
        <w:rPr>
          <w:rFonts w:ascii="仿宋" w:hAnsi="仿宋" w:eastAsia="仿宋"/>
          <w:b/>
          <w:sz w:val="32"/>
          <w:szCs w:val="32"/>
        </w:rPr>
        <w:t>供应商资格声明</w:t>
      </w:r>
    </w:p>
    <w:p>
      <w:pPr>
        <w:pStyle w:val="17"/>
        <w:spacing w:line="520" w:lineRule="exact"/>
        <w:rPr>
          <w:rFonts w:ascii="仿宋" w:hAnsi="仿宋" w:eastAsia="仿宋"/>
          <w:b/>
          <w:sz w:val="24"/>
          <w:szCs w:val="24"/>
        </w:rPr>
      </w:pPr>
    </w:p>
    <w:p>
      <w:pPr>
        <w:pStyle w:val="17"/>
        <w:spacing w:line="520" w:lineRule="exact"/>
        <w:rPr>
          <w:rFonts w:ascii="仿宋" w:hAnsi="仿宋" w:eastAsia="仿宋"/>
          <w:sz w:val="24"/>
          <w:szCs w:val="24"/>
        </w:rPr>
      </w:pPr>
      <w:r>
        <w:rPr>
          <w:rFonts w:hint="eastAsia" w:ascii="仿宋" w:hAnsi="仿宋" w:eastAsia="仿宋"/>
          <w:b/>
          <w:sz w:val="24"/>
          <w:szCs w:val="24"/>
        </w:rPr>
        <w:t>致：江西骏宏招标咨询有限公司</w:t>
      </w:r>
    </w:p>
    <w:p>
      <w:pPr>
        <w:pStyle w:val="17"/>
        <w:spacing w:line="520" w:lineRule="exact"/>
        <w:rPr>
          <w:rFonts w:ascii="仿宋" w:hAnsi="仿宋" w:eastAsia="仿宋"/>
          <w:sz w:val="24"/>
          <w:szCs w:val="24"/>
        </w:rPr>
      </w:pPr>
      <w:r>
        <w:rPr>
          <w:rFonts w:ascii="仿宋" w:hAnsi="仿宋" w:eastAsia="仿宋"/>
          <w:sz w:val="24"/>
          <w:szCs w:val="24"/>
        </w:rPr>
        <w:t>为了充分体现公平竞争、诚信谈判行为，我单位对参加项目的谈判做出如下承诺：</w:t>
      </w:r>
    </w:p>
    <w:p>
      <w:pPr>
        <w:pStyle w:val="17"/>
        <w:spacing w:line="520" w:lineRule="exact"/>
        <w:ind w:firstLine="480"/>
        <w:rPr>
          <w:rFonts w:ascii="仿宋" w:hAnsi="仿宋" w:eastAsia="仿宋"/>
          <w:sz w:val="24"/>
          <w:szCs w:val="24"/>
        </w:rPr>
      </w:pPr>
      <w:r>
        <w:rPr>
          <w:rFonts w:ascii="仿宋" w:hAnsi="仿宋" w:eastAsia="仿宋"/>
          <w:sz w:val="24"/>
          <w:szCs w:val="24"/>
        </w:rPr>
        <w:t>1、严格遵守国家相关法律、法规，没有围标、串标、资质挂靠等违法、违规行为；</w:t>
      </w:r>
    </w:p>
    <w:p>
      <w:pPr>
        <w:pStyle w:val="17"/>
        <w:spacing w:line="520" w:lineRule="exact"/>
        <w:rPr>
          <w:rFonts w:ascii="仿宋" w:hAnsi="仿宋" w:eastAsia="仿宋"/>
          <w:sz w:val="24"/>
          <w:szCs w:val="24"/>
        </w:rPr>
      </w:pPr>
      <w:r>
        <w:rPr>
          <w:rFonts w:ascii="仿宋" w:hAnsi="仿宋" w:eastAsia="仿宋"/>
          <w:sz w:val="24"/>
          <w:szCs w:val="24"/>
        </w:rPr>
        <w:t>2、提供的资质等证明材料真实、合法、有效；</w:t>
      </w:r>
    </w:p>
    <w:p>
      <w:pPr>
        <w:pStyle w:val="17"/>
        <w:spacing w:line="520" w:lineRule="exact"/>
        <w:ind w:firstLine="480"/>
        <w:rPr>
          <w:rFonts w:ascii="仿宋" w:hAnsi="仿宋" w:eastAsia="仿宋"/>
          <w:sz w:val="24"/>
          <w:szCs w:val="24"/>
        </w:rPr>
      </w:pPr>
      <w:r>
        <w:rPr>
          <w:rFonts w:ascii="仿宋" w:hAnsi="仿宋" w:eastAsia="仿宋"/>
          <w:sz w:val="24"/>
          <w:szCs w:val="24"/>
        </w:rPr>
        <w:t>3、不参与不正当竞争，不向采购人、采购代理机构、交易中心、评审专家以及行业监督部门行贿以谋取不正当利益；</w:t>
      </w:r>
    </w:p>
    <w:p>
      <w:pPr>
        <w:pStyle w:val="17"/>
        <w:spacing w:line="520" w:lineRule="exact"/>
        <w:rPr>
          <w:rFonts w:ascii="仿宋" w:hAnsi="仿宋" w:eastAsia="仿宋"/>
          <w:sz w:val="24"/>
          <w:szCs w:val="24"/>
        </w:rPr>
      </w:pPr>
      <w:r>
        <w:rPr>
          <w:rFonts w:ascii="仿宋" w:hAnsi="仿宋" w:eastAsia="仿宋"/>
          <w:sz w:val="24"/>
          <w:szCs w:val="24"/>
        </w:rPr>
        <w:t>4、严格按照谈判文件、谈判响应文件约定签订合同；</w:t>
      </w:r>
    </w:p>
    <w:p>
      <w:pPr>
        <w:pStyle w:val="17"/>
        <w:spacing w:line="520" w:lineRule="exact"/>
        <w:ind w:firstLine="480"/>
        <w:rPr>
          <w:rFonts w:ascii="仿宋" w:hAnsi="仿宋" w:eastAsia="仿宋"/>
          <w:sz w:val="24"/>
          <w:szCs w:val="24"/>
        </w:rPr>
      </w:pPr>
      <w:r>
        <w:rPr>
          <w:rFonts w:ascii="仿宋" w:hAnsi="仿宋" w:eastAsia="仿宋"/>
          <w:sz w:val="24"/>
          <w:szCs w:val="24"/>
        </w:rPr>
        <w:t>5、主动接受行业监督部门、业主及社会各界的监督，如有违反，接受相应处罚，直至被追究法律责任。</w:t>
      </w: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法定代表人或授权代表人签字：</w:t>
      </w:r>
    </w:p>
    <w:p>
      <w:pPr>
        <w:adjustRightInd w:val="0"/>
        <w:snapToGrid w:val="0"/>
        <w:spacing w:line="360" w:lineRule="auto"/>
        <w:ind w:left="2940" w:leftChars="1400" w:firstLine="888" w:firstLineChars="370"/>
        <w:rPr>
          <w:rFonts w:ascii="仿宋" w:hAnsi="仿宋" w:eastAsia="仿宋"/>
          <w:sz w:val="24"/>
          <w:u w:val="single"/>
        </w:rPr>
      </w:pPr>
      <w:r>
        <w:rPr>
          <w:rFonts w:hint="eastAsia" w:ascii="仿宋" w:hAnsi="仿宋" w:eastAsia="仿宋"/>
          <w:sz w:val="24"/>
        </w:rPr>
        <w:t>供应商名称</w:t>
      </w:r>
      <w:r>
        <w:rPr>
          <w:rFonts w:hint="eastAsia" w:ascii="仿宋" w:hAnsi="仿宋" w:eastAsia="仿宋"/>
          <w:szCs w:val="21"/>
        </w:rPr>
        <w:t>（签章）</w:t>
      </w:r>
      <w:r>
        <w:rPr>
          <w:rFonts w:hint="eastAsia" w:ascii="仿宋" w:hAnsi="仿宋" w:eastAsia="仿宋"/>
          <w:sz w:val="24"/>
        </w:rPr>
        <w:t>：</w:t>
      </w: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日            期：年月日</w:t>
      </w:r>
    </w:p>
    <w:p>
      <w:pPr>
        <w:pStyle w:val="17"/>
        <w:spacing w:line="520" w:lineRule="exact"/>
        <w:rPr>
          <w:rFonts w:ascii="仿宋" w:hAnsi="仿宋" w:eastAsia="仿宋"/>
          <w:sz w:val="24"/>
          <w:szCs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pStyle w:val="17"/>
        <w:spacing w:before="11"/>
        <w:rPr>
          <w:rFonts w:ascii="仿宋" w:hAnsi="仿宋" w:eastAsia="仿宋"/>
          <w:b/>
          <w:sz w:val="10"/>
        </w:rPr>
      </w:pPr>
      <w:r>
        <w:rPr>
          <w:rFonts w:ascii="仿宋" w:hAnsi="仿宋" w:eastAsia="仿宋"/>
          <w:sz w:val="24"/>
          <w:szCs w:val="24"/>
        </w:rPr>
        <w:br w:type="page"/>
      </w:r>
    </w:p>
    <w:p>
      <w:pPr>
        <w:pStyle w:val="3"/>
        <w:numPr>
          <w:ilvl w:val="0"/>
          <w:numId w:val="60"/>
        </w:numPr>
        <w:tabs>
          <w:tab w:val="left" w:pos="900"/>
        </w:tabs>
        <w:ind w:hanging="2159"/>
        <w:rPr>
          <w:rFonts w:ascii="仿宋" w:hAnsi="仿宋" w:eastAsia="仿宋"/>
        </w:rPr>
      </w:pPr>
      <w:bookmarkStart w:id="210" w:name="_TOC_250001"/>
      <w:bookmarkEnd w:id="210"/>
      <w:bookmarkStart w:id="211" w:name="_Toc20036932"/>
      <w:bookmarkStart w:id="212" w:name="_Toc17130"/>
      <w:r>
        <w:rPr>
          <w:rFonts w:ascii="仿宋" w:hAnsi="仿宋" w:eastAsia="仿宋"/>
        </w:rPr>
        <w:t>资格证明文件</w:t>
      </w:r>
      <w:bookmarkEnd w:id="211"/>
      <w:bookmarkEnd w:id="212"/>
    </w:p>
    <w:p>
      <w:pPr>
        <w:spacing w:line="520" w:lineRule="exact"/>
        <w:rPr>
          <w:rFonts w:ascii="仿宋" w:hAnsi="仿宋" w:eastAsia="仿宋"/>
          <w:sz w:val="24"/>
        </w:rPr>
      </w:pPr>
    </w:p>
    <w:p>
      <w:pPr>
        <w:numPr>
          <w:ilvl w:val="0"/>
          <w:numId w:val="61"/>
        </w:numPr>
        <w:spacing w:line="520" w:lineRule="exact"/>
        <w:rPr>
          <w:rFonts w:ascii="仿宋" w:hAnsi="仿宋" w:eastAsia="仿宋"/>
          <w:b/>
          <w:sz w:val="24"/>
        </w:rPr>
      </w:pPr>
      <w:r>
        <w:rPr>
          <w:rFonts w:ascii="仿宋" w:hAnsi="仿宋" w:eastAsia="仿宋"/>
          <w:b/>
          <w:sz w:val="24"/>
        </w:rPr>
        <w:t>证明具有独立承担民事责任能力的材料</w:t>
      </w:r>
    </w:p>
    <w:p>
      <w:pPr>
        <w:pStyle w:val="17"/>
        <w:spacing w:line="520" w:lineRule="exact"/>
        <w:rPr>
          <w:rFonts w:ascii="仿宋" w:hAnsi="仿宋" w:eastAsia="仿宋"/>
          <w:b/>
          <w:sz w:val="24"/>
          <w:szCs w:val="24"/>
        </w:rPr>
      </w:pPr>
    </w:p>
    <w:p>
      <w:pPr>
        <w:spacing w:line="520" w:lineRule="exact"/>
        <w:rPr>
          <w:rFonts w:ascii="仿宋" w:hAnsi="仿宋" w:eastAsia="仿宋"/>
          <w:b/>
          <w:sz w:val="24"/>
        </w:rPr>
      </w:pPr>
      <w:r>
        <w:rPr>
          <w:rFonts w:ascii="仿宋" w:hAnsi="仿宋" w:eastAsia="仿宋"/>
          <w:b/>
          <w:sz w:val="24"/>
        </w:rPr>
        <w:t>提供材料说明：</w:t>
      </w:r>
    </w:p>
    <w:p>
      <w:pPr>
        <w:pStyle w:val="67"/>
        <w:tabs>
          <w:tab w:val="left" w:pos="882"/>
        </w:tabs>
        <w:autoSpaceDE w:val="0"/>
        <w:autoSpaceDN w:val="0"/>
        <w:spacing w:line="520" w:lineRule="exact"/>
        <w:ind w:firstLine="0" w:firstLineChars="0"/>
        <w:rPr>
          <w:rFonts w:ascii="仿宋" w:hAnsi="仿宋" w:eastAsia="仿宋"/>
          <w:sz w:val="24"/>
        </w:rPr>
      </w:pPr>
      <w:r>
        <w:rPr>
          <w:rFonts w:ascii="仿宋" w:hAnsi="仿宋" w:eastAsia="仿宋"/>
          <w:sz w:val="24"/>
        </w:rPr>
        <w:t>提供法人或者其他组织的有效营业执照等证明文件或自然人的身份证明；</w:t>
      </w:r>
      <w:r>
        <w:rPr>
          <w:rFonts w:hint="eastAsia" w:ascii="仿宋" w:hAnsi="仿宋" w:eastAsia="仿宋"/>
          <w:sz w:val="24"/>
        </w:rPr>
        <w:t>（银行、保险、石油石化、电力、电信等有行业特殊情况的，取得营业执照的分支机构可以以分公司名义参与本项目，须提供有独立法人资格的总公司合法有效授权，招标文件中涉及的“法定代表人”在前述特殊行业中即对应为“分支机构负责人”。）</w:t>
      </w:r>
    </w:p>
    <w:p>
      <w:pPr>
        <w:pStyle w:val="17"/>
        <w:spacing w:line="520" w:lineRule="exact"/>
        <w:rPr>
          <w:rFonts w:ascii="仿宋" w:hAnsi="仿宋" w:eastAsia="仿宋"/>
          <w:sz w:val="24"/>
          <w:szCs w:val="24"/>
        </w:rPr>
      </w:pPr>
      <w:r>
        <w:rPr>
          <w:rFonts w:ascii="仿宋" w:hAnsi="仿宋" w:eastAsia="仿宋"/>
          <w:b/>
          <w:sz w:val="24"/>
          <w:szCs w:val="24"/>
        </w:rPr>
        <w:t>释义：</w:t>
      </w:r>
      <w:r>
        <w:rPr>
          <w:rFonts w:ascii="仿宋" w:hAnsi="仿宋" w:eastAsia="仿宋"/>
          <w:sz w:val="24"/>
          <w:szCs w:val="24"/>
        </w:rPr>
        <w:t>供应商是企业（包括合伙企业）</w:t>
      </w:r>
      <w:r>
        <w:rPr>
          <w:rFonts w:ascii="仿宋" w:hAnsi="仿宋" w:eastAsia="仿宋"/>
          <w:spacing w:val="-1"/>
          <w:sz w:val="24"/>
          <w:szCs w:val="24"/>
        </w:rPr>
        <w:t xml:space="preserve">的，应提供其在工商部门注册的有效“企业法人营业执照” </w:t>
      </w:r>
      <w:r>
        <w:rPr>
          <w:rFonts w:ascii="仿宋" w:hAnsi="仿宋" w:eastAsia="仿宋"/>
          <w:spacing w:val="-3"/>
          <w:sz w:val="24"/>
          <w:szCs w:val="24"/>
        </w:rPr>
        <w:t>或“营业执照”；供应商是事业单位的，应提供其有效的“事业单位法人证书”；供应商是非企业专业服务机构的，应提供其有效的执业许可证；供应商是个体工商户的，应提供其有效的“个体工商户营业执照”；供应商是自然人的，应提供其有效的自然人身份证明。</w:t>
      </w: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numPr>
          <w:ilvl w:val="0"/>
          <w:numId w:val="61"/>
        </w:numPr>
        <w:spacing w:line="520" w:lineRule="exact"/>
        <w:rPr>
          <w:rFonts w:ascii="仿宋" w:hAnsi="仿宋" w:eastAsia="仿宋"/>
          <w:b/>
          <w:sz w:val="24"/>
        </w:rPr>
      </w:pPr>
      <w:r>
        <w:rPr>
          <w:rFonts w:ascii="仿宋" w:hAnsi="仿宋" w:eastAsia="仿宋"/>
          <w:sz w:val="24"/>
        </w:rPr>
        <w:br w:type="page"/>
      </w:r>
      <w:r>
        <w:rPr>
          <w:rFonts w:ascii="仿宋" w:hAnsi="仿宋" w:eastAsia="仿宋"/>
          <w:b/>
          <w:sz w:val="24"/>
        </w:rPr>
        <w:t>证明具有良好的商业信誉和健全的财务会计制度的材料</w:t>
      </w:r>
    </w:p>
    <w:p>
      <w:pPr>
        <w:pStyle w:val="17"/>
        <w:spacing w:line="520" w:lineRule="exact"/>
        <w:rPr>
          <w:rFonts w:ascii="仿宋" w:hAnsi="仿宋" w:eastAsia="仿宋"/>
          <w:b/>
          <w:sz w:val="24"/>
          <w:szCs w:val="24"/>
        </w:rPr>
      </w:pPr>
    </w:p>
    <w:p>
      <w:pPr>
        <w:spacing w:line="520" w:lineRule="exact"/>
        <w:rPr>
          <w:rFonts w:ascii="仿宋" w:hAnsi="仿宋" w:eastAsia="仿宋"/>
          <w:b/>
          <w:sz w:val="24"/>
        </w:rPr>
      </w:pPr>
      <w:r>
        <w:rPr>
          <w:rFonts w:ascii="仿宋" w:hAnsi="仿宋" w:eastAsia="仿宋"/>
          <w:b/>
          <w:sz w:val="24"/>
        </w:rPr>
        <w:t>提供材料说明：</w:t>
      </w:r>
    </w:p>
    <w:p>
      <w:pPr>
        <w:spacing w:line="520" w:lineRule="exact"/>
        <w:ind w:firstLine="480"/>
        <w:rPr>
          <w:rFonts w:ascii="仿宋" w:hAnsi="仿宋" w:eastAsia="仿宋"/>
          <w:b/>
          <w:sz w:val="24"/>
        </w:rPr>
      </w:pPr>
      <w:r>
        <w:rPr>
          <w:rFonts w:hint="eastAsia" w:ascii="仿宋" w:hAnsi="仿宋" w:eastAsia="仿宋"/>
          <w:sz w:val="24"/>
        </w:rPr>
        <w:t>提供谈判开始前两年内任意一年度经审计的财务报告</w:t>
      </w:r>
      <w:r>
        <w:rPr>
          <w:rFonts w:ascii="仿宋" w:hAnsi="仿宋" w:eastAsia="仿宋"/>
          <w:sz w:val="24"/>
        </w:rPr>
        <w:t>；</w:t>
      </w:r>
      <w:r>
        <w:rPr>
          <w:rFonts w:hint="eastAsia" w:ascii="仿宋" w:hAnsi="仿宋" w:eastAsia="仿宋"/>
          <w:sz w:val="24"/>
        </w:rPr>
        <w:t>或其开户银行出具的无不良记录的资信证明（开具时间应在招标/采购公告</w:t>
      </w:r>
      <w:r>
        <w:rPr>
          <w:rFonts w:ascii="仿宋" w:hAnsi="仿宋" w:eastAsia="仿宋"/>
          <w:sz w:val="24"/>
        </w:rPr>
        <w:t>发布</w:t>
      </w:r>
      <w:r>
        <w:rPr>
          <w:rFonts w:hint="eastAsia" w:ascii="仿宋" w:hAnsi="仿宋" w:eastAsia="仿宋"/>
          <w:sz w:val="24"/>
        </w:rPr>
        <w:t>日之后，或证明文件上注明在有效期内）；或谈判开始前6个月内，任意一个月的财务报表（包含资产负债表、利润表或损益表）。</w:t>
      </w:r>
    </w:p>
    <w:p>
      <w:pPr>
        <w:spacing w:line="520" w:lineRule="exact"/>
        <w:ind w:firstLine="480"/>
        <w:rPr>
          <w:rFonts w:ascii="仿宋" w:hAnsi="仿宋" w:eastAsia="仿宋"/>
          <w:b/>
          <w:sz w:val="24"/>
        </w:rPr>
      </w:pPr>
    </w:p>
    <w:p>
      <w:pPr>
        <w:spacing w:line="520" w:lineRule="exact"/>
        <w:ind w:firstLine="480"/>
        <w:rPr>
          <w:rFonts w:ascii="仿宋" w:hAnsi="仿宋" w:eastAsia="仿宋"/>
          <w:b/>
          <w:sz w:val="24"/>
        </w:rPr>
      </w:pPr>
    </w:p>
    <w:p>
      <w:pPr>
        <w:numPr>
          <w:ilvl w:val="0"/>
          <w:numId w:val="61"/>
        </w:numPr>
        <w:spacing w:line="520" w:lineRule="exact"/>
        <w:rPr>
          <w:rFonts w:ascii="仿宋" w:hAnsi="仿宋" w:eastAsia="仿宋"/>
          <w:b/>
          <w:sz w:val="24"/>
        </w:rPr>
      </w:pPr>
      <w:r>
        <w:rPr>
          <w:rFonts w:ascii="仿宋" w:hAnsi="仿宋" w:eastAsia="仿宋"/>
          <w:b/>
          <w:sz w:val="24"/>
        </w:rPr>
        <w:br w:type="page"/>
      </w:r>
      <w:r>
        <w:rPr>
          <w:rFonts w:ascii="仿宋" w:hAnsi="仿宋" w:eastAsia="仿宋"/>
          <w:b/>
          <w:sz w:val="24"/>
        </w:rPr>
        <w:t>证明具有履行合同所必需的设备和专业技术能力的材料（格式）</w:t>
      </w:r>
    </w:p>
    <w:p>
      <w:pPr>
        <w:pStyle w:val="17"/>
        <w:spacing w:line="520" w:lineRule="exact"/>
        <w:rPr>
          <w:rFonts w:ascii="仿宋" w:hAnsi="仿宋" w:eastAsia="仿宋"/>
          <w:b/>
          <w:sz w:val="32"/>
          <w:szCs w:val="32"/>
        </w:rPr>
      </w:pPr>
    </w:p>
    <w:p>
      <w:pPr>
        <w:spacing w:line="520" w:lineRule="exact"/>
        <w:ind w:firstLine="1017"/>
        <w:rPr>
          <w:rFonts w:ascii="仿宋" w:hAnsi="仿宋" w:eastAsia="仿宋"/>
          <w:b/>
          <w:sz w:val="32"/>
          <w:szCs w:val="32"/>
        </w:rPr>
      </w:pPr>
    </w:p>
    <w:p>
      <w:pPr>
        <w:spacing w:line="520" w:lineRule="exact"/>
        <w:rPr>
          <w:rFonts w:ascii="仿宋" w:hAnsi="仿宋" w:eastAsia="仿宋"/>
          <w:b/>
          <w:sz w:val="24"/>
        </w:rPr>
      </w:pPr>
      <w:r>
        <w:rPr>
          <w:rFonts w:ascii="仿宋" w:hAnsi="仿宋" w:eastAsia="仿宋"/>
          <w:b/>
          <w:sz w:val="24"/>
        </w:rPr>
        <w:t xml:space="preserve"> 致：江西骏宏招标咨询有限公司</w:t>
      </w:r>
    </w:p>
    <w:p>
      <w:pPr>
        <w:spacing w:line="520" w:lineRule="exact"/>
        <w:ind w:firstLine="480"/>
        <w:rPr>
          <w:rFonts w:ascii="仿宋" w:hAnsi="仿宋" w:eastAsia="仿宋"/>
          <w:sz w:val="24"/>
        </w:rPr>
      </w:pPr>
      <w:r>
        <w:rPr>
          <w:rFonts w:ascii="仿宋" w:hAnsi="仿宋" w:eastAsia="仿宋"/>
          <w:w w:val="95"/>
          <w:sz w:val="24"/>
        </w:rPr>
        <w:t>根据贵方为</w:t>
      </w:r>
      <w:r>
        <w:rPr>
          <w:rFonts w:ascii="仿宋" w:hAnsi="仿宋" w:eastAsia="仿宋"/>
          <w:spacing w:val="-12"/>
          <w:w w:val="95"/>
          <w:sz w:val="24"/>
        </w:rPr>
        <w:t>(项目名称)项目(项目编号)谈判采购的邀请函。我公司在完全理解本</w:t>
      </w:r>
      <w:r>
        <w:rPr>
          <w:rFonts w:ascii="仿宋" w:hAnsi="仿宋" w:eastAsia="仿宋"/>
          <w:spacing w:val="-7"/>
          <w:sz w:val="24"/>
        </w:rPr>
        <w:t>项目采购标的质量技术要求、商务条款及其他内容后，决定参与该项目的谈判活动。并</w:t>
      </w:r>
      <w:r>
        <w:rPr>
          <w:rFonts w:ascii="仿宋" w:hAnsi="仿宋" w:eastAsia="仿宋"/>
          <w:sz w:val="24"/>
        </w:rPr>
        <w:t>承诺，如获成交</w:t>
      </w:r>
      <w:r>
        <w:rPr>
          <w:rFonts w:hint="eastAsia" w:ascii="仿宋" w:hAnsi="仿宋" w:eastAsia="仿宋"/>
          <w:sz w:val="24"/>
        </w:rPr>
        <w:t>，</w:t>
      </w:r>
      <w:r>
        <w:rPr>
          <w:rFonts w:ascii="仿宋" w:hAnsi="仿宋" w:eastAsia="仿宋"/>
          <w:sz w:val="24"/>
        </w:rPr>
        <w:t>我公司将提供足够的设备和专业技术能力保证本合同履行。</w:t>
      </w:r>
    </w:p>
    <w:p>
      <w:pPr>
        <w:spacing w:line="520" w:lineRule="exact"/>
        <w:ind w:firstLine="480"/>
        <w:rPr>
          <w:rFonts w:ascii="仿宋" w:hAnsi="仿宋" w:eastAsia="仿宋"/>
          <w:sz w:val="24"/>
        </w:rPr>
      </w:pPr>
      <w:r>
        <w:rPr>
          <w:rFonts w:ascii="仿宋" w:hAnsi="仿宋" w:eastAsia="仿宋"/>
          <w:spacing w:val="-7"/>
          <w:sz w:val="24"/>
        </w:rPr>
        <w:t>本公司对上述承诺的真实性负责。如有虚假，我公司同意按我方合同违约处理，并</w:t>
      </w:r>
      <w:r>
        <w:rPr>
          <w:rFonts w:ascii="仿宋" w:hAnsi="仿宋" w:eastAsia="仿宋"/>
          <w:sz w:val="24"/>
        </w:rPr>
        <w:t>依法承担相应法律责任。</w:t>
      </w: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法定代表人或授权代表人签字：</w:t>
      </w:r>
    </w:p>
    <w:p>
      <w:pPr>
        <w:adjustRightInd w:val="0"/>
        <w:snapToGrid w:val="0"/>
        <w:spacing w:line="360" w:lineRule="auto"/>
        <w:ind w:left="2940" w:leftChars="1400" w:firstLine="888" w:firstLineChars="370"/>
        <w:rPr>
          <w:rFonts w:ascii="仿宋" w:hAnsi="仿宋" w:eastAsia="仿宋"/>
          <w:sz w:val="24"/>
          <w:u w:val="single"/>
        </w:rPr>
      </w:pPr>
      <w:r>
        <w:rPr>
          <w:rFonts w:hint="eastAsia" w:ascii="仿宋" w:hAnsi="仿宋" w:eastAsia="仿宋"/>
          <w:sz w:val="24"/>
        </w:rPr>
        <w:t>供应商名称</w:t>
      </w:r>
      <w:r>
        <w:rPr>
          <w:rFonts w:hint="eastAsia" w:ascii="仿宋" w:hAnsi="仿宋" w:eastAsia="仿宋"/>
          <w:szCs w:val="21"/>
        </w:rPr>
        <w:t>（签章）</w:t>
      </w:r>
      <w:r>
        <w:rPr>
          <w:rFonts w:hint="eastAsia" w:ascii="仿宋" w:hAnsi="仿宋" w:eastAsia="仿宋"/>
          <w:sz w:val="24"/>
        </w:rPr>
        <w:t>：</w:t>
      </w: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日            期：年月日</w:t>
      </w: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numPr>
          <w:ilvl w:val="0"/>
          <w:numId w:val="61"/>
        </w:numPr>
        <w:spacing w:line="520" w:lineRule="exact"/>
        <w:rPr>
          <w:rFonts w:ascii="仿宋" w:hAnsi="仿宋" w:eastAsia="仿宋"/>
          <w:b/>
          <w:sz w:val="24"/>
        </w:rPr>
      </w:pPr>
      <w:r>
        <w:rPr>
          <w:rFonts w:ascii="仿宋" w:hAnsi="仿宋" w:eastAsia="仿宋"/>
          <w:sz w:val="24"/>
        </w:rPr>
        <w:br w:type="page"/>
      </w:r>
      <w:r>
        <w:rPr>
          <w:rFonts w:ascii="仿宋" w:hAnsi="仿宋" w:eastAsia="仿宋"/>
          <w:b/>
          <w:sz w:val="24"/>
        </w:rPr>
        <w:t>证明具有依法缴纳税收和社会保障资金的良好记录的材料</w:t>
      </w:r>
    </w:p>
    <w:p>
      <w:pPr>
        <w:pStyle w:val="17"/>
        <w:spacing w:line="520" w:lineRule="exact"/>
        <w:rPr>
          <w:rFonts w:ascii="仿宋" w:hAnsi="仿宋" w:eastAsia="仿宋"/>
          <w:b/>
          <w:sz w:val="24"/>
          <w:szCs w:val="24"/>
        </w:rPr>
      </w:pPr>
    </w:p>
    <w:p>
      <w:pPr>
        <w:spacing w:line="520" w:lineRule="exact"/>
        <w:rPr>
          <w:rFonts w:ascii="仿宋" w:hAnsi="仿宋" w:eastAsia="仿宋"/>
          <w:b/>
          <w:sz w:val="24"/>
        </w:rPr>
      </w:pPr>
      <w:r>
        <w:rPr>
          <w:rFonts w:ascii="仿宋" w:hAnsi="仿宋" w:eastAsia="仿宋"/>
          <w:b/>
          <w:sz w:val="24"/>
        </w:rPr>
        <w:t>提供材料说明：</w:t>
      </w:r>
    </w:p>
    <w:p>
      <w:pPr>
        <w:pStyle w:val="67"/>
        <w:numPr>
          <w:ilvl w:val="0"/>
          <w:numId w:val="62"/>
        </w:numPr>
        <w:tabs>
          <w:tab w:val="left" w:pos="880"/>
        </w:tabs>
        <w:autoSpaceDE w:val="0"/>
        <w:autoSpaceDN w:val="0"/>
        <w:spacing w:line="520" w:lineRule="exact"/>
        <w:ind w:left="0" w:firstLine="709" w:firstLineChars="0"/>
        <w:rPr>
          <w:rFonts w:ascii="仿宋" w:hAnsi="仿宋" w:eastAsia="仿宋"/>
          <w:sz w:val="24"/>
        </w:rPr>
      </w:pPr>
      <w:r>
        <w:rPr>
          <w:rFonts w:ascii="仿宋" w:hAnsi="仿宋" w:eastAsia="仿宋"/>
          <w:sz w:val="24"/>
        </w:rPr>
        <w:t>提供</w:t>
      </w:r>
      <w:r>
        <w:rPr>
          <w:rFonts w:hint="eastAsia" w:ascii="仿宋" w:hAnsi="仿宋" w:eastAsia="仿宋"/>
          <w:sz w:val="24"/>
        </w:rPr>
        <w:t>谈判开始前6个月内</w:t>
      </w:r>
      <w:r>
        <w:rPr>
          <w:rFonts w:ascii="仿宋" w:hAnsi="仿宋" w:eastAsia="仿宋"/>
          <w:sz w:val="24"/>
        </w:rPr>
        <w:t>任意一个月依法缴纳税收的凭据</w:t>
      </w:r>
      <w:r>
        <w:rPr>
          <w:rFonts w:hint="eastAsia" w:ascii="仿宋" w:hAnsi="仿宋" w:eastAsia="仿宋"/>
          <w:sz w:val="24"/>
        </w:rPr>
        <w:t>（个人所得税除外）</w:t>
      </w:r>
      <w:r>
        <w:rPr>
          <w:rFonts w:ascii="仿宋" w:hAnsi="仿宋" w:eastAsia="仿宋"/>
          <w:sz w:val="24"/>
        </w:rPr>
        <w:t>；</w:t>
      </w:r>
    </w:p>
    <w:p>
      <w:pPr>
        <w:pStyle w:val="67"/>
        <w:numPr>
          <w:ilvl w:val="0"/>
          <w:numId w:val="62"/>
        </w:numPr>
        <w:tabs>
          <w:tab w:val="left" w:pos="882"/>
        </w:tabs>
        <w:autoSpaceDE w:val="0"/>
        <w:autoSpaceDN w:val="0"/>
        <w:spacing w:line="520" w:lineRule="exact"/>
        <w:ind w:left="0" w:firstLine="709" w:firstLineChars="0"/>
        <w:rPr>
          <w:rFonts w:ascii="仿宋" w:hAnsi="仿宋" w:eastAsia="仿宋"/>
          <w:sz w:val="24"/>
        </w:rPr>
      </w:pPr>
      <w:r>
        <w:rPr>
          <w:rFonts w:ascii="仿宋" w:hAnsi="仿宋" w:eastAsia="仿宋"/>
          <w:sz w:val="24"/>
        </w:rPr>
        <w:t>提供</w:t>
      </w:r>
      <w:r>
        <w:rPr>
          <w:rFonts w:hint="eastAsia" w:ascii="仿宋" w:hAnsi="仿宋" w:eastAsia="仿宋"/>
          <w:sz w:val="24"/>
        </w:rPr>
        <w:t>谈判开始前6个月内</w:t>
      </w:r>
      <w:r>
        <w:rPr>
          <w:rFonts w:ascii="仿宋" w:hAnsi="仿宋" w:eastAsia="仿宋"/>
          <w:sz w:val="24"/>
        </w:rPr>
        <w:t>任意一个月</w:t>
      </w:r>
      <w:r>
        <w:rPr>
          <w:rFonts w:hint="eastAsia" w:ascii="仿宋" w:hAnsi="仿宋" w:eastAsia="仿宋"/>
          <w:sz w:val="24"/>
        </w:rPr>
        <w:t>依法缴纳其中任意一个月社会保险的凭证或当地社会保障局出具的缴纳明细；</w:t>
      </w:r>
    </w:p>
    <w:p>
      <w:pPr>
        <w:pStyle w:val="67"/>
        <w:numPr>
          <w:ilvl w:val="0"/>
          <w:numId w:val="62"/>
        </w:numPr>
        <w:tabs>
          <w:tab w:val="left" w:pos="882"/>
        </w:tabs>
        <w:autoSpaceDE w:val="0"/>
        <w:autoSpaceDN w:val="0"/>
        <w:spacing w:line="520" w:lineRule="exact"/>
        <w:ind w:left="0" w:firstLine="709" w:firstLineChars="0"/>
        <w:rPr>
          <w:rFonts w:ascii="仿宋" w:hAnsi="仿宋" w:eastAsia="仿宋"/>
          <w:sz w:val="24"/>
        </w:rPr>
      </w:pPr>
      <w:r>
        <w:rPr>
          <w:rFonts w:ascii="仿宋" w:hAnsi="仿宋" w:eastAsia="仿宋"/>
          <w:spacing w:val="-6"/>
          <w:sz w:val="24"/>
        </w:rPr>
        <w:t>依法免税或不需要缴纳社会保障资金的供应商，须提供相应文件证明其依法免税或不</w:t>
      </w:r>
      <w:r>
        <w:rPr>
          <w:rFonts w:ascii="仿宋" w:hAnsi="仿宋" w:eastAsia="仿宋"/>
          <w:sz w:val="24"/>
        </w:rPr>
        <w:t>需要缴纳社会保障资金</w:t>
      </w:r>
      <w:r>
        <w:rPr>
          <w:rFonts w:hint="eastAsia" w:ascii="仿宋" w:hAnsi="仿宋" w:eastAsia="仿宋"/>
          <w:sz w:val="24"/>
        </w:rPr>
        <w:t>。</w:t>
      </w:r>
    </w:p>
    <w:p>
      <w:pPr>
        <w:pStyle w:val="67"/>
        <w:tabs>
          <w:tab w:val="left" w:pos="882"/>
        </w:tabs>
        <w:autoSpaceDE w:val="0"/>
        <w:autoSpaceDN w:val="0"/>
        <w:spacing w:line="520" w:lineRule="exact"/>
        <w:ind w:firstLineChars="0"/>
        <w:rPr>
          <w:rFonts w:ascii="仿宋" w:hAnsi="仿宋" w:eastAsia="仿宋"/>
          <w:sz w:val="24"/>
        </w:rPr>
      </w:pPr>
    </w:p>
    <w:p>
      <w:pPr>
        <w:pStyle w:val="67"/>
        <w:tabs>
          <w:tab w:val="left" w:pos="882"/>
        </w:tabs>
        <w:autoSpaceDE w:val="0"/>
        <w:autoSpaceDN w:val="0"/>
        <w:spacing w:line="520" w:lineRule="exact"/>
        <w:ind w:firstLineChars="0"/>
        <w:rPr>
          <w:rFonts w:ascii="仿宋" w:hAnsi="仿宋" w:eastAsia="仿宋"/>
          <w:sz w:val="24"/>
        </w:rPr>
      </w:pPr>
    </w:p>
    <w:p>
      <w:pPr>
        <w:pStyle w:val="67"/>
        <w:tabs>
          <w:tab w:val="left" w:pos="882"/>
        </w:tabs>
        <w:autoSpaceDE w:val="0"/>
        <w:autoSpaceDN w:val="0"/>
        <w:spacing w:line="520" w:lineRule="exact"/>
        <w:ind w:firstLineChars="0"/>
        <w:rPr>
          <w:rFonts w:ascii="仿宋" w:hAnsi="仿宋" w:eastAsia="仿宋"/>
          <w:sz w:val="24"/>
        </w:rPr>
      </w:pPr>
    </w:p>
    <w:p>
      <w:pPr>
        <w:pStyle w:val="67"/>
        <w:tabs>
          <w:tab w:val="left" w:pos="882"/>
        </w:tabs>
        <w:autoSpaceDE w:val="0"/>
        <w:autoSpaceDN w:val="0"/>
        <w:spacing w:line="520" w:lineRule="exact"/>
        <w:ind w:firstLineChars="0"/>
        <w:rPr>
          <w:rFonts w:ascii="仿宋" w:hAnsi="仿宋" w:eastAsia="仿宋"/>
          <w:sz w:val="24"/>
        </w:rPr>
      </w:pPr>
    </w:p>
    <w:p>
      <w:pPr>
        <w:numPr>
          <w:ilvl w:val="0"/>
          <w:numId w:val="61"/>
        </w:numPr>
        <w:spacing w:line="520" w:lineRule="exact"/>
        <w:rPr>
          <w:rFonts w:ascii="仿宋" w:hAnsi="仿宋" w:eastAsia="仿宋"/>
          <w:b/>
          <w:sz w:val="24"/>
        </w:rPr>
      </w:pPr>
      <w:r>
        <w:rPr>
          <w:rFonts w:ascii="仿宋" w:hAnsi="仿宋" w:eastAsia="仿宋"/>
          <w:sz w:val="24"/>
        </w:rPr>
        <w:br w:type="page"/>
      </w:r>
      <w:r>
        <w:rPr>
          <w:rFonts w:hint="eastAsia" w:ascii="仿宋" w:hAnsi="仿宋" w:eastAsia="仿宋"/>
          <w:b/>
          <w:sz w:val="24"/>
        </w:rPr>
        <w:t xml:space="preserve"> 证明</w:t>
      </w:r>
      <w:r>
        <w:rPr>
          <w:rFonts w:ascii="仿宋" w:hAnsi="仿宋" w:eastAsia="仿宋"/>
          <w:b/>
          <w:sz w:val="24"/>
        </w:rPr>
        <w:t>参加本次采购前三年内,在经营活动中没有重大违法记录的材料（格式）</w:t>
      </w:r>
    </w:p>
    <w:p>
      <w:pPr>
        <w:pStyle w:val="17"/>
        <w:spacing w:line="520" w:lineRule="exact"/>
        <w:rPr>
          <w:rFonts w:ascii="仿宋" w:hAnsi="仿宋" w:eastAsia="仿宋"/>
          <w:b/>
          <w:sz w:val="24"/>
          <w:szCs w:val="24"/>
        </w:rPr>
      </w:pPr>
    </w:p>
    <w:p>
      <w:pPr>
        <w:pStyle w:val="17"/>
        <w:spacing w:line="520" w:lineRule="exact"/>
        <w:jc w:val="center"/>
        <w:rPr>
          <w:rFonts w:ascii="仿宋" w:hAnsi="仿宋" w:eastAsia="仿宋"/>
          <w:b/>
          <w:sz w:val="24"/>
          <w:szCs w:val="24"/>
        </w:rPr>
      </w:pPr>
      <w:r>
        <w:rPr>
          <w:rFonts w:ascii="仿宋" w:hAnsi="仿宋" w:eastAsia="仿宋"/>
          <w:b/>
          <w:sz w:val="24"/>
          <w:szCs w:val="24"/>
        </w:rPr>
        <w:t>参加本次采购前三年内,在经营活动中没有重大违法记录的</w:t>
      </w:r>
      <w:r>
        <w:rPr>
          <w:rFonts w:hint="eastAsia" w:ascii="仿宋" w:hAnsi="仿宋" w:eastAsia="仿宋"/>
          <w:b/>
          <w:sz w:val="24"/>
          <w:szCs w:val="24"/>
        </w:rPr>
        <w:t>声明函</w:t>
      </w:r>
    </w:p>
    <w:p>
      <w:pPr>
        <w:pStyle w:val="17"/>
        <w:spacing w:line="520" w:lineRule="exact"/>
        <w:rPr>
          <w:rFonts w:ascii="仿宋" w:hAnsi="仿宋" w:eastAsia="仿宋"/>
          <w:b/>
          <w:sz w:val="24"/>
          <w:szCs w:val="24"/>
        </w:rPr>
      </w:pPr>
    </w:p>
    <w:p>
      <w:pPr>
        <w:spacing w:line="520" w:lineRule="exact"/>
        <w:ind w:firstLine="142"/>
        <w:rPr>
          <w:rFonts w:ascii="仿宋" w:hAnsi="仿宋" w:eastAsia="仿宋"/>
          <w:b/>
          <w:sz w:val="24"/>
        </w:rPr>
      </w:pPr>
      <w:r>
        <w:rPr>
          <w:rFonts w:ascii="仿宋" w:hAnsi="仿宋" w:eastAsia="仿宋"/>
          <w:b/>
          <w:sz w:val="24"/>
        </w:rPr>
        <w:t>致：江西骏宏招标咨询有限公司</w:t>
      </w:r>
    </w:p>
    <w:p>
      <w:pPr>
        <w:pStyle w:val="67"/>
        <w:tabs>
          <w:tab w:val="left" w:pos="1362"/>
        </w:tabs>
        <w:autoSpaceDE w:val="0"/>
        <w:autoSpaceDN w:val="0"/>
        <w:spacing w:line="520" w:lineRule="exact"/>
        <w:ind w:left="142" w:firstLine="480"/>
        <w:jc w:val="left"/>
        <w:rPr>
          <w:rFonts w:ascii="仿宋" w:hAnsi="仿宋" w:eastAsia="仿宋"/>
          <w:sz w:val="24"/>
        </w:rPr>
      </w:pPr>
      <w:r>
        <w:rPr>
          <w:rFonts w:hint="eastAsia" w:ascii="仿宋" w:hAnsi="仿宋" w:eastAsia="仿宋"/>
          <w:sz w:val="24"/>
        </w:rPr>
        <w:t>1、</w:t>
      </w:r>
      <w:r>
        <w:rPr>
          <w:rFonts w:ascii="仿宋" w:hAnsi="仿宋" w:eastAsia="仿宋"/>
          <w:sz w:val="24"/>
        </w:rPr>
        <w:t>我公司在本项目</w:t>
      </w:r>
      <w:r>
        <w:rPr>
          <w:rFonts w:hint="eastAsia" w:ascii="仿宋" w:hAnsi="仿宋" w:eastAsia="仿宋"/>
          <w:sz w:val="24"/>
        </w:rPr>
        <w:t>响应文件递交</w:t>
      </w:r>
      <w:r>
        <w:rPr>
          <w:rFonts w:ascii="仿宋" w:hAnsi="仿宋" w:eastAsia="仿宋"/>
          <w:sz w:val="24"/>
        </w:rPr>
        <w:t>截止日前3</w:t>
      </w:r>
      <w:r>
        <w:rPr>
          <w:rFonts w:ascii="仿宋" w:hAnsi="仿宋" w:eastAsia="仿宋"/>
          <w:spacing w:val="-1"/>
          <w:sz w:val="24"/>
        </w:rPr>
        <w:t>年内在经营活动中没有因违法经营受到刑事处罚</w:t>
      </w:r>
      <w:r>
        <w:rPr>
          <w:rFonts w:ascii="仿宋" w:hAnsi="仿宋" w:eastAsia="仿宋"/>
          <w:sz w:val="24"/>
        </w:rPr>
        <w:t>或者责令停产停业、吊销许可证或者执照、较大数额罚款等行政处罚。</w:t>
      </w:r>
    </w:p>
    <w:p>
      <w:pPr>
        <w:pStyle w:val="67"/>
        <w:tabs>
          <w:tab w:val="left" w:pos="1362"/>
        </w:tabs>
        <w:autoSpaceDE w:val="0"/>
        <w:autoSpaceDN w:val="0"/>
        <w:spacing w:line="520" w:lineRule="exact"/>
        <w:ind w:left="142" w:firstLine="480"/>
        <w:jc w:val="left"/>
        <w:rPr>
          <w:rFonts w:ascii="仿宋" w:hAnsi="仿宋" w:eastAsia="仿宋"/>
          <w:sz w:val="24"/>
        </w:rPr>
      </w:pPr>
      <w:r>
        <w:rPr>
          <w:rFonts w:hint="eastAsia" w:ascii="仿宋" w:hAnsi="仿宋" w:eastAsia="仿宋"/>
          <w:sz w:val="24"/>
        </w:rPr>
        <w:t>2、</w:t>
      </w:r>
      <w:r>
        <w:rPr>
          <w:rFonts w:ascii="仿宋" w:hAnsi="仿宋" w:eastAsia="仿宋"/>
          <w:sz w:val="24"/>
        </w:rPr>
        <w:t>我公司在本项目</w:t>
      </w:r>
      <w:r>
        <w:rPr>
          <w:rFonts w:hint="eastAsia" w:ascii="仿宋" w:hAnsi="仿宋" w:eastAsia="仿宋"/>
          <w:sz w:val="24"/>
        </w:rPr>
        <w:t>响应文件递交</w:t>
      </w:r>
      <w:r>
        <w:rPr>
          <w:rFonts w:ascii="仿宋" w:hAnsi="仿宋" w:eastAsia="仿宋"/>
          <w:sz w:val="24"/>
        </w:rPr>
        <w:t>截止日前3年内在“信用中国”网站（</w:t>
      </w:r>
      <w:r>
        <w:fldChar w:fldCharType="begin"/>
      </w:r>
      <w:r>
        <w:instrText xml:space="preserve"> HYPERLINK "http://www.creditchina.go/" \h </w:instrText>
      </w:r>
      <w:r>
        <w:fldChar w:fldCharType="separate"/>
      </w:r>
      <w:r>
        <w:rPr>
          <w:rFonts w:ascii="仿宋" w:hAnsi="仿宋" w:eastAsia="仿宋"/>
          <w:sz w:val="24"/>
        </w:rPr>
        <w:t>www.creditchina.go</w:t>
      </w:r>
      <w:r>
        <w:rPr>
          <w:rFonts w:ascii="仿宋" w:hAnsi="仿宋" w:eastAsia="仿宋"/>
          <w:sz w:val="24"/>
        </w:rPr>
        <w:fldChar w:fldCharType="end"/>
      </w:r>
      <w:r>
        <w:rPr>
          <w:rFonts w:hint="eastAsia" w:ascii="仿宋" w:hAnsi="仿宋" w:eastAsia="仿宋"/>
          <w:sz w:val="24"/>
        </w:rPr>
        <w:t>v.</w:t>
      </w:r>
      <w:r>
        <w:rPr>
          <w:rFonts w:ascii="仿宋" w:hAnsi="仿宋" w:eastAsia="仿宋"/>
          <w:sz w:val="24"/>
        </w:rPr>
        <w:t>cn）、中国政府采购网（</w:t>
      </w:r>
      <w:r>
        <w:fldChar w:fldCharType="begin"/>
      </w:r>
      <w:r>
        <w:instrText xml:space="preserve"> HYPERLINK "http://www.ccgp.gov.cn/" \h </w:instrText>
      </w:r>
      <w:r>
        <w:fldChar w:fldCharType="separate"/>
      </w:r>
      <w:r>
        <w:rPr>
          <w:rFonts w:ascii="仿宋" w:hAnsi="仿宋" w:eastAsia="仿宋"/>
          <w:sz w:val="24"/>
        </w:rPr>
        <w:t>www.ccgp.gov.cn</w:t>
      </w:r>
      <w:r>
        <w:rPr>
          <w:rFonts w:ascii="仿宋" w:hAnsi="仿宋" w:eastAsia="仿宋"/>
          <w:sz w:val="24"/>
        </w:rPr>
        <w:fldChar w:fldCharType="end"/>
      </w:r>
      <w:r>
        <w:rPr>
          <w:rFonts w:ascii="仿宋" w:hAnsi="仿宋" w:eastAsia="仿宋"/>
          <w:sz w:val="24"/>
        </w:rPr>
        <w:t>）没有被列入失信被执行人、重大税收违法案件当事人名单、政府采购严重违法失信行为记录名单；</w:t>
      </w:r>
    </w:p>
    <w:p>
      <w:pPr>
        <w:spacing w:line="520" w:lineRule="exact"/>
        <w:ind w:firstLine="480"/>
        <w:rPr>
          <w:rFonts w:ascii="仿宋" w:hAnsi="仿宋" w:eastAsia="仿宋"/>
          <w:sz w:val="24"/>
        </w:rPr>
      </w:pPr>
      <w:r>
        <w:rPr>
          <w:rFonts w:ascii="仿宋" w:hAnsi="仿宋" w:eastAsia="仿宋"/>
          <w:spacing w:val="-10"/>
          <w:sz w:val="24"/>
        </w:rPr>
        <w:t>若以上声明不真实，我方全部承担虚假</w:t>
      </w:r>
      <w:r>
        <w:rPr>
          <w:rFonts w:hint="eastAsia" w:ascii="仿宋" w:hAnsi="仿宋" w:eastAsia="仿宋"/>
          <w:spacing w:val="-10"/>
          <w:sz w:val="24"/>
        </w:rPr>
        <w:t>响应</w:t>
      </w:r>
      <w:r>
        <w:rPr>
          <w:rFonts w:ascii="仿宋" w:hAnsi="仿宋" w:eastAsia="仿宋"/>
          <w:spacing w:val="-10"/>
          <w:sz w:val="24"/>
        </w:rPr>
        <w:t>的责任，成交无效，并按法</w:t>
      </w:r>
      <w:r>
        <w:rPr>
          <w:rFonts w:ascii="仿宋" w:hAnsi="仿宋" w:eastAsia="仿宋"/>
          <w:sz w:val="24"/>
        </w:rPr>
        <w:t>律、法规的规定接受处罚。</w:t>
      </w:r>
    </w:p>
    <w:p>
      <w:pPr>
        <w:spacing w:line="520" w:lineRule="exact"/>
        <w:ind w:firstLine="480"/>
        <w:rPr>
          <w:rFonts w:ascii="仿宋" w:hAnsi="仿宋" w:eastAsia="仿宋"/>
          <w:sz w:val="24"/>
        </w:rPr>
      </w:pPr>
    </w:p>
    <w:p>
      <w:pPr>
        <w:pStyle w:val="17"/>
        <w:spacing w:line="520" w:lineRule="exact"/>
        <w:ind w:firstLine="440" w:firstLineChars="200"/>
        <w:rPr>
          <w:rFonts w:ascii="仿宋" w:hAnsi="仿宋" w:eastAsia="仿宋"/>
          <w:spacing w:val="-10"/>
          <w:sz w:val="24"/>
        </w:rPr>
      </w:pPr>
      <w:r>
        <w:rPr>
          <w:rFonts w:ascii="仿宋" w:hAnsi="仿宋" w:eastAsia="仿宋"/>
          <w:spacing w:val="-10"/>
          <w:sz w:val="24"/>
        </w:rPr>
        <w:t>特此声明。</w:t>
      </w:r>
    </w:p>
    <w:p>
      <w:pPr>
        <w:pStyle w:val="17"/>
        <w:spacing w:line="520" w:lineRule="exact"/>
        <w:ind w:firstLine="480" w:firstLineChars="200"/>
        <w:rPr>
          <w:rFonts w:ascii="仿宋" w:hAnsi="仿宋" w:eastAsia="仿宋"/>
          <w:sz w:val="24"/>
          <w:szCs w:val="24"/>
        </w:rPr>
      </w:pP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法定代表人或授权代表人签字：</w:t>
      </w:r>
    </w:p>
    <w:p>
      <w:pPr>
        <w:adjustRightInd w:val="0"/>
        <w:snapToGrid w:val="0"/>
        <w:spacing w:line="360" w:lineRule="auto"/>
        <w:ind w:left="2940" w:leftChars="1400" w:firstLine="888" w:firstLineChars="370"/>
        <w:rPr>
          <w:rFonts w:ascii="仿宋" w:hAnsi="仿宋" w:eastAsia="仿宋"/>
          <w:sz w:val="24"/>
          <w:u w:val="single"/>
        </w:rPr>
      </w:pPr>
      <w:r>
        <w:rPr>
          <w:rFonts w:hint="eastAsia" w:ascii="仿宋" w:hAnsi="仿宋" w:eastAsia="仿宋"/>
          <w:sz w:val="24"/>
        </w:rPr>
        <w:t>供应商名称</w:t>
      </w:r>
      <w:r>
        <w:rPr>
          <w:rFonts w:hint="eastAsia" w:ascii="仿宋" w:hAnsi="仿宋" w:eastAsia="仿宋"/>
          <w:szCs w:val="21"/>
        </w:rPr>
        <w:t>（签章）</w:t>
      </w:r>
      <w:r>
        <w:rPr>
          <w:rFonts w:hint="eastAsia" w:ascii="仿宋" w:hAnsi="仿宋" w:eastAsia="仿宋"/>
          <w:sz w:val="24"/>
        </w:rPr>
        <w:t>：</w:t>
      </w:r>
    </w:p>
    <w:p>
      <w:pPr>
        <w:adjustRightInd w:val="0"/>
        <w:snapToGrid w:val="0"/>
        <w:spacing w:line="360" w:lineRule="auto"/>
        <w:ind w:left="2940" w:leftChars="1400" w:firstLine="888" w:firstLineChars="370"/>
        <w:rPr>
          <w:rFonts w:ascii="仿宋" w:hAnsi="仿宋" w:eastAsia="仿宋"/>
          <w:sz w:val="24"/>
        </w:rPr>
      </w:pPr>
      <w:r>
        <w:rPr>
          <w:rFonts w:hint="eastAsia" w:ascii="仿宋" w:hAnsi="仿宋" w:eastAsia="仿宋"/>
          <w:sz w:val="24"/>
        </w:rPr>
        <w:t>日            期：年月日</w:t>
      </w: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sz w:val="24"/>
        </w:rPr>
      </w:pPr>
    </w:p>
    <w:p>
      <w:pPr>
        <w:spacing w:line="520" w:lineRule="exact"/>
        <w:rPr>
          <w:rFonts w:ascii="仿宋" w:hAnsi="仿宋" w:eastAsia="仿宋"/>
          <w:b/>
          <w:sz w:val="24"/>
        </w:rPr>
      </w:pPr>
    </w:p>
    <w:p>
      <w:pPr>
        <w:spacing w:line="520" w:lineRule="exact"/>
        <w:rPr>
          <w:rFonts w:ascii="仿宋" w:hAnsi="仿宋" w:eastAsia="仿宋"/>
          <w:b/>
          <w:sz w:val="24"/>
        </w:rPr>
      </w:pPr>
    </w:p>
    <w:p>
      <w:pPr>
        <w:spacing w:line="520" w:lineRule="exact"/>
        <w:rPr>
          <w:rFonts w:ascii="仿宋" w:hAnsi="仿宋" w:eastAsia="仿宋"/>
          <w:b/>
          <w:sz w:val="24"/>
        </w:rPr>
      </w:pPr>
    </w:p>
    <w:p>
      <w:pPr>
        <w:numPr>
          <w:ilvl w:val="0"/>
          <w:numId w:val="61"/>
        </w:numPr>
        <w:spacing w:line="520" w:lineRule="exact"/>
        <w:rPr>
          <w:rFonts w:ascii="仿宋" w:hAnsi="仿宋" w:eastAsia="仿宋"/>
          <w:b/>
          <w:sz w:val="24"/>
        </w:rPr>
      </w:pPr>
      <w:r>
        <w:rPr>
          <w:rFonts w:ascii="仿宋" w:hAnsi="仿宋" w:eastAsia="仿宋"/>
          <w:b/>
          <w:sz w:val="24"/>
        </w:rPr>
        <w:br w:type="page"/>
      </w:r>
      <w:r>
        <w:rPr>
          <w:rFonts w:ascii="仿宋" w:hAnsi="仿宋" w:eastAsia="仿宋"/>
          <w:b/>
          <w:sz w:val="24"/>
        </w:rPr>
        <w:t>法定代表人授权书（格式）</w:t>
      </w:r>
    </w:p>
    <w:p>
      <w:pPr>
        <w:rPr>
          <w:rFonts w:ascii="仿宋" w:hAnsi="仿宋" w:eastAsia="仿宋"/>
          <w:b/>
          <w:sz w:val="24"/>
        </w:rPr>
      </w:pPr>
    </w:p>
    <w:p>
      <w:pPr>
        <w:numPr>
          <w:ilvl w:val="1"/>
          <w:numId w:val="61"/>
        </w:numPr>
        <w:spacing w:before="192"/>
        <w:jc w:val="left"/>
        <w:rPr>
          <w:rFonts w:ascii="仿宋" w:hAnsi="仿宋" w:eastAsia="仿宋"/>
          <w:b/>
          <w:sz w:val="24"/>
        </w:rPr>
      </w:pPr>
      <w:bookmarkStart w:id="213" w:name="_TOC_250004"/>
      <w:bookmarkEnd w:id="213"/>
      <w:r>
        <w:rPr>
          <w:rFonts w:ascii="仿宋" w:hAnsi="仿宋" w:eastAsia="仿宋"/>
          <w:b/>
          <w:sz w:val="24"/>
        </w:rPr>
        <w:t>法定代表人资格证明书（格式）</w:t>
      </w:r>
    </w:p>
    <w:p>
      <w:pPr>
        <w:pStyle w:val="17"/>
        <w:rPr>
          <w:rFonts w:ascii="仿宋" w:hAnsi="仿宋" w:eastAsia="仿宋"/>
          <w:b/>
          <w:sz w:val="24"/>
          <w:szCs w:val="24"/>
        </w:rPr>
      </w:pPr>
    </w:p>
    <w:p>
      <w:pPr>
        <w:pStyle w:val="17"/>
        <w:spacing w:before="10"/>
        <w:rPr>
          <w:rFonts w:ascii="仿宋" w:hAnsi="仿宋" w:eastAsia="仿宋"/>
          <w:b/>
          <w:sz w:val="24"/>
          <w:szCs w:val="24"/>
        </w:rPr>
      </w:pPr>
    </w:p>
    <w:p>
      <w:pPr>
        <w:spacing w:before="66" w:line="391" w:lineRule="auto"/>
        <w:ind w:left="640"/>
        <w:rPr>
          <w:rFonts w:ascii="仿宋" w:hAnsi="仿宋" w:eastAsia="仿宋"/>
          <w:spacing w:val="-3"/>
          <w:sz w:val="24"/>
        </w:rPr>
      </w:pPr>
      <w:r>
        <w:rPr>
          <w:rFonts w:ascii="仿宋" w:hAnsi="仿宋" w:eastAsia="仿宋"/>
          <w:spacing w:val="-3"/>
          <w:sz w:val="24"/>
        </w:rPr>
        <w:t xml:space="preserve">供应商名称： </w:t>
      </w:r>
    </w:p>
    <w:p>
      <w:pPr>
        <w:spacing w:before="66" w:line="391" w:lineRule="auto"/>
        <w:ind w:left="640"/>
        <w:rPr>
          <w:rFonts w:ascii="仿宋" w:hAnsi="仿宋" w:eastAsia="仿宋"/>
          <w:sz w:val="24"/>
        </w:rPr>
      </w:pPr>
      <w:r>
        <w:rPr>
          <w:rFonts w:ascii="仿宋" w:hAnsi="仿宋" w:eastAsia="仿宋"/>
          <w:sz w:val="24"/>
        </w:rPr>
        <w:t>单位性质：</w:t>
      </w:r>
    </w:p>
    <w:p>
      <w:pPr>
        <w:spacing w:before="66" w:line="391" w:lineRule="auto"/>
        <w:ind w:left="640"/>
        <w:rPr>
          <w:rFonts w:ascii="仿宋" w:hAnsi="仿宋" w:eastAsia="仿宋"/>
          <w:sz w:val="24"/>
        </w:rPr>
      </w:pPr>
      <w:r>
        <w:rPr>
          <w:rFonts w:ascii="仿宋" w:hAnsi="仿宋" w:eastAsia="仿宋"/>
          <w:sz w:val="24"/>
        </w:rPr>
        <w:t>单位地址：</w:t>
      </w:r>
    </w:p>
    <w:p>
      <w:pPr>
        <w:spacing w:line="391" w:lineRule="auto"/>
        <w:ind w:left="640"/>
        <w:rPr>
          <w:rFonts w:ascii="仿宋" w:hAnsi="仿宋" w:eastAsia="仿宋"/>
          <w:spacing w:val="-3"/>
          <w:sz w:val="24"/>
        </w:rPr>
      </w:pPr>
      <w:r>
        <w:rPr>
          <w:rFonts w:ascii="仿宋" w:hAnsi="仿宋" w:eastAsia="仿宋"/>
          <w:spacing w:val="-3"/>
          <w:sz w:val="24"/>
        </w:rPr>
        <w:t>成立时间：年月日</w:t>
      </w:r>
    </w:p>
    <w:p>
      <w:pPr>
        <w:spacing w:line="391" w:lineRule="auto"/>
        <w:ind w:left="640"/>
        <w:rPr>
          <w:rFonts w:ascii="仿宋" w:hAnsi="仿宋" w:eastAsia="仿宋"/>
          <w:sz w:val="24"/>
        </w:rPr>
      </w:pPr>
      <w:r>
        <w:rPr>
          <w:rFonts w:ascii="仿宋" w:hAnsi="仿宋" w:eastAsia="仿宋"/>
          <w:sz w:val="24"/>
        </w:rPr>
        <w:t>经营期限：</w:t>
      </w:r>
    </w:p>
    <w:p>
      <w:pPr>
        <w:spacing w:line="381" w:lineRule="auto"/>
        <w:ind w:left="640" w:leftChars="305" w:firstLine="480" w:firstLineChars="200"/>
        <w:rPr>
          <w:rFonts w:ascii="仿宋" w:hAnsi="仿宋" w:eastAsia="仿宋"/>
          <w:sz w:val="24"/>
        </w:rPr>
      </w:pPr>
      <w:r>
        <w:rPr>
          <w:rFonts w:ascii="仿宋" w:hAnsi="仿宋" w:eastAsia="仿宋"/>
          <w:sz w:val="24"/>
        </w:rPr>
        <w:t>姓名：，性别：，年龄：，职务：。系</w:t>
      </w:r>
      <w:r>
        <w:rPr>
          <w:rFonts w:ascii="仿宋" w:hAnsi="仿宋" w:eastAsia="仿宋"/>
          <w:i/>
          <w:sz w:val="24"/>
          <w:u w:val="single"/>
        </w:rPr>
        <w:t>（供应商名称）</w:t>
      </w:r>
      <w:r>
        <w:rPr>
          <w:rFonts w:ascii="仿宋" w:hAnsi="仿宋" w:eastAsia="仿宋"/>
          <w:sz w:val="24"/>
        </w:rPr>
        <w:t>的法定代表人。</w:t>
      </w:r>
    </w:p>
    <w:p>
      <w:pPr>
        <w:spacing w:line="381" w:lineRule="auto"/>
        <w:ind w:left="640"/>
        <w:rPr>
          <w:rFonts w:ascii="仿宋" w:hAnsi="仿宋" w:eastAsia="仿宋"/>
          <w:sz w:val="24"/>
        </w:rPr>
      </w:pPr>
      <w:r>
        <w:rPr>
          <w:rFonts w:ascii="仿宋" w:hAnsi="仿宋" w:eastAsia="仿宋"/>
          <w:sz w:val="24"/>
        </w:rPr>
        <w:t>特此证明。</w:t>
      </w:r>
    </w:p>
    <w:p>
      <w:pPr>
        <w:pStyle w:val="17"/>
        <w:rPr>
          <w:rFonts w:ascii="仿宋" w:hAnsi="仿宋" w:eastAsia="仿宋"/>
          <w:sz w:val="24"/>
          <w:szCs w:val="24"/>
        </w:rPr>
      </w:pPr>
    </w:p>
    <w:p>
      <w:pPr>
        <w:tabs>
          <w:tab w:val="left" w:pos="1600"/>
        </w:tabs>
        <w:spacing w:before="190" w:line="388" w:lineRule="auto"/>
        <w:ind w:left="640"/>
        <w:rPr>
          <w:rFonts w:ascii="仿宋" w:hAnsi="仿宋" w:eastAsia="仿宋"/>
          <w:spacing w:val="-17"/>
          <w:sz w:val="24"/>
        </w:rPr>
      </w:pPr>
      <w:r>
        <w:rPr>
          <w:rFonts w:ascii="仿宋" w:hAnsi="仿宋" w:eastAsia="仿宋"/>
          <w:sz w:val="24"/>
        </w:rPr>
        <w:t>供应商盖章</w:t>
      </w:r>
      <w:r>
        <w:rPr>
          <w:rFonts w:ascii="仿宋" w:hAnsi="仿宋" w:eastAsia="仿宋"/>
          <w:spacing w:val="-17"/>
          <w:sz w:val="24"/>
        </w:rPr>
        <w:t xml:space="preserve">： </w:t>
      </w:r>
    </w:p>
    <w:p>
      <w:pPr>
        <w:tabs>
          <w:tab w:val="left" w:pos="1600"/>
        </w:tabs>
        <w:spacing w:before="190" w:line="388" w:lineRule="auto"/>
        <w:ind w:left="640"/>
        <w:rPr>
          <w:rFonts w:ascii="仿宋" w:hAnsi="仿宋" w:eastAsia="仿宋"/>
          <w:sz w:val="24"/>
        </w:rPr>
      </w:pPr>
      <w:r>
        <w:rPr>
          <w:rFonts w:ascii="仿宋" w:hAnsi="仿宋" w:eastAsia="仿宋"/>
          <w:sz w:val="24"/>
        </w:rPr>
        <w:t>日</w:t>
      </w:r>
      <w:r>
        <w:rPr>
          <w:rFonts w:ascii="仿宋" w:hAnsi="仿宋" w:eastAsia="仿宋"/>
          <w:sz w:val="24"/>
        </w:rPr>
        <w:tab/>
      </w:r>
      <w:r>
        <w:rPr>
          <w:rFonts w:ascii="仿宋" w:hAnsi="仿宋" w:eastAsia="仿宋"/>
          <w:sz w:val="24"/>
        </w:rPr>
        <w:t>期</w:t>
      </w:r>
      <w:r>
        <w:rPr>
          <w:rFonts w:ascii="仿宋" w:hAnsi="仿宋" w:eastAsia="仿宋"/>
          <w:spacing w:val="-17"/>
          <w:sz w:val="24"/>
        </w:rPr>
        <w:t>：</w:t>
      </w:r>
    </w:p>
    <w:p>
      <w:pPr>
        <w:spacing w:before="196"/>
        <w:ind w:left="640"/>
        <w:rPr>
          <w:rFonts w:ascii="仿宋" w:hAnsi="仿宋" w:eastAsia="仿宋"/>
          <w:b/>
          <w:sz w:val="24"/>
        </w:rPr>
      </w:pPr>
      <w:r>
        <w:rPr>
          <w:rFonts w:ascii="仿宋" w:hAnsi="仿宋" w:eastAsia="仿宋"/>
          <w:sz w:val="24"/>
          <w:lang w:val="zh-CN" w:bidi="zh-CN"/>
        </w:rPr>
        <mc:AlternateContent>
          <mc:Choice Requires="wps">
            <w:drawing>
              <wp:anchor distT="0" distB="0" distL="114300" distR="114300" simplePos="0" relativeHeight="251660288" behindDoc="0" locked="0" layoutInCell="1" allowOverlap="1">
                <wp:simplePos x="0" y="0"/>
                <wp:positionH relativeFrom="page">
                  <wp:posOffset>845820</wp:posOffset>
                </wp:positionH>
                <wp:positionV relativeFrom="paragraph">
                  <wp:posOffset>342265</wp:posOffset>
                </wp:positionV>
                <wp:extent cx="5711190" cy="3385185"/>
                <wp:effectExtent l="4445" t="4445" r="18415" b="20320"/>
                <wp:wrapTopAndBottom/>
                <wp:docPr id="16" name="文本框 116"/>
                <wp:cNvGraphicFramePr/>
                <a:graphic xmlns:a="http://schemas.openxmlformats.org/drawingml/2006/main">
                  <a:graphicData uri="http://schemas.microsoft.com/office/word/2010/wordprocessingShape">
                    <wps:wsp>
                      <wps:cNvSpPr txBox="1"/>
                      <wps:spPr>
                        <a:xfrm>
                          <a:off x="0" y="0"/>
                          <a:ext cx="5711190" cy="3385185"/>
                        </a:xfrm>
                        <a:prstGeom prst="rect">
                          <a:avLst/>
                        </a:prstGeom>
                        <a:noFill/>
                        <a:ln w="6096" cap="flat" cmpd="sng">
                          <a:solidFill>
                            <a:srgbClr val="000000"/>
                          </a:solidFill>
                          <a:prstDash val="solid"/>
                          <a:miter/>
                          <a:headEnd type="none" w="med" len="med"/>
                          <a:tailEnd type="none" w="med" len="med"/>
                        </a:ln>
                        <a:effectLst/>
                      </wps:spPr>
                      <wps:txbx>
                        <w:txbxContent>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spacing w:before="12"/>
                              <w:rPr>
                                <w:b/>
                              </w:rPr>
                            </w:pPr>
                          </w:p>
                          <w:p>
                            <w:pPr>
                              <w:ind w:left="2883"/>
                              <w:rPr>
                                <w:rFonts w:ascii="仿宋" w:hAnsi="仿宋" w:eastAsia="仿宋"/>
                                <w:b/>
                                <w:sz w:val="24"/>
                              </w:rPr>
                            </w:pPr>
                            <w:r>
                              <w:rPr>
                                <w:rFonts w:ascii="仿宋" w:hAnsi="仿宋" w:eastAsia="仿宋"/>
                                <w:b/>
                                <w:sz w:val="24"/>
                              </w:rPr>
                              <w:t>法定代表人身份证正、反面粘贴处</w:t>
                            </w:r>
                          </w:p>
                        </w:txbxContent>
                      </wps:txbx>
                      <wps:bodyPr wrap="square" lIns="0" tIns="0" rIns="0" bIns="0" upright="1"/>
                    </wps:wsp>
                  </a:graphicData>
                </a:graphic>
              </wp:anchor>
            </w:drawing>
          </mc:Choice>
          <mc:Fallback>
            <w:pict>
              <v:shape id="文本框 116" o:spid="_x0000_s1026" o:spt="202" type="#_x0000_t202" style="position:absolute;left:0pt;margin-left:66.6pt;margin-top:26.95pt;height:266.55pt;width:449.7pt;mso-position-horizontal-relative:page;mso-wrap-distance-bottom:0pt;mso-wrap-distance-top:0pt;z-index:251660288;mso-width-relative:page;mso-height-relative:page;" filled="f" stroked="t" coordsize="21600,21600" o:gfxdata="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e6dP1wAAAAsBAAAPAAAAAAAAAAEAIAAAACIAAABkcnMvZG93bnJldi54bWxQSwECFAAUAAAACACH&#10;TuJAg0tM5CUCAABRBAAADgAAAAAAAAABACAAAAAmAQAAZHJzL2Uyb0RvYy54bWxQSwUGAAAAAAYA&#10;BgBZAQAAvQUAAAAA&#10;">
                <v:fill on="f" focussize="0,0"/>
                <v:stroke weight="0.48pt" color="#000000" joinstyle="miter"/>
                <v:imagedata o:title=""/>
                <o:lock v:ext="edit" aspectratio="f"/>
                <v:textbox inset="0mm,0mm,0mm,0mm">
                  <w:txbxContent>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spacing w:before="12"/>
                        <w:rPr>
                          <w:b/>
                        </w:rPr>
                      </w:pPr>
                    </w:p>
                    <w:p>
                      <w:pPr>
                        <w:ind w:left="2883"/>
                        <w:rPr>
                          <w:rFonts w:ascii="仿宋" w:hAnsi="仿宋" w:eastAsia="仿宋"/>
                          <w:b/>
                          <w:sz w:val="24"/>
                        </w:rPr>
                      </w:pPr>
                      <w:r>
                        <w:rPr>
                          <w:rFonts w:ascii="仿宋" w:hAnsi="仿宋" w:eastAsia="仿宋"/>
                          <w:b/>
                          <w:sz w:val="24"/>
                        </w:rPr>
                        <w:t>法定代表人身份证正、反面粘贴处</w:t>
                      </w:r>
                    </w:p>
                  </w:txbxContent>
                </v:textbox>
                <w10:wrap type="topAndBottom"/>
              </v:shape>
            </w:pict>
          </mc:Fallback>
        </mc:AlternateContent>
      </w:r>
      <w:r>
        <w:rPr>
          <w:rFonts w:ascii="仿宋" w:hAnsi="仿宋" w:eastAsia="仿宋"/>
          <w:b/>
          <w:sz w:val="24"/>
        </w:rPr>
        <w:t>附法定代表人身份证：</w:t>
      </w:r>
    </w:p>
    <w:p>
      <w:pPr>
        <w:rPr>
          <w:rFonts w:ascii="仿宋" w:hAnsi="仿宋" w:eastAsia="仿宋"/>
          <w:sz w:val="24"/>
        </w:rPr>
        <w:sectPr>
          <w:type w:val="continuous"/>
          <w:pgSz w:w="11910" w:h="16840"/>
          <w:pgMar w:top="1440" w:right="1080" w:bottom="1440" w:left="1080" w:header="567" w:footer="907" w:gutter="0"/>
          <w:cols w:space="720" w:num="1"/>
          <w:docGrid w:linePitch="286" w:charSpace="0"/>
        </w:sectPr>
      </w:pPr>
    </w:p>
    <w:p>
      <w:pPr>
        <w:numPr>
          <w:ilvl w:val="1"/>
          <w:numId w:val="61"/>
        </w:numPr>
        <w:spacing w:before="192"/>
        <w:jc w:val="center"/>
        <w:rPr>
          <w:rFonts w:ascii="仿宋" w:hAnsi="仿宋" w:eastAsia="仿宋"/>
          <w:b/>
          <w:sz w:val="24"/>
        </w:rPr>
      </w:pPr>
      <w:r>
        <w:rPr>
          <w:rFonts w:ascii="仿宋" w:hAnsi="仿宋" w:eastAsia="仿宋"/>
          <w:b/>
          <w:sz w:val="24"/>
        </w:rPr>
        <w:t>法定代表人授权委托书（如适用）</w:t>
      </w:r>
    </w:p>
    <w:p>
      <w:pPr>
        <w:spacing w:before="74"/>
        <w:jc w:val="center"/>
        <w:rPr>
          <w:rFonts w:ascii="仿宋" w:hAnsi="仿宋" w:eastAsia="仿宋"/>
          <w:b/>
          <w:sz w:val="24"/>
        </w:rPr>
      </w:pPr>
      <w:r>
        <w:rPr>
          <w:rFonts w:hint="eastAsia" w:ascii="仿宋" w:hAnsi="仿宋" w:eastAsia="仿宋"/>
          <w:sz w:val="24"/>
        </w:rPr>
        <w:t xml:space="preserve">  （注：法定代表人参与谈判的无需提供）</w:t>
      </w:r>
    </w:p>
    <w:p>
      <w:pPr>
        <w:pStyle w:val="17"/>
        <w:rPr>
          <w:rFonts w:ascii="仿宋" w:hAnsi="仿宋" w:eastAsia="仿宋"/>
          <w:sz w:val="24"/>
        </w:rPr>
      </w:pPr>
    </w:p>
    <w:p>
      <w:pPr>
        <w:spacing w:line="520" w:lineRule="atLeast"/>
        <w:ind w:left="640" w:right="596" w:firstLine="480"/>
        <w:rPr>
          <w:rFonts w:ascii="仿宋" w:hAnsi="仿宋" w:eastAsia="仿宋"/>
          <w:sz w:val="24"/>
        </w:rPr>
      </w:pPr>
      <w:r>
        <w:rPr>
          <w:rFonts w:ascii="仿宋" w:hAnsi="仿宋" w:eastAsia="仿宋"/>
          <w:sz w:val="24"/>
        </w:rPr>
        <w:t>本授权书声明：注册于</w:t>
      </w:r>
      <w:r>
        <w:rPr>
          <w:rFonts w:ascii="仿宋" w:hAnsi="仿宋" w:eastAsia="仿宋"/>
          <w:sz w:val="24"/>
          <w:u w:val="single"/>
        </w:rPr>
        <w:t>（</w:t>
      </w:r>
      <w:r>
        <w:rPr>
          <w:rFonts w:ascii="仿宋" w:hAnsi="仿宋" w:eastAsia="仿宋"/>
          <w:b/>
          <w:i/>
          <w:sz w:val="24"/>
          <w:u w:val="single"/>
        </w:rPr>
        <w:t>国家或地区的名称</w:t>
      </w:r>
      <w:r>
        <w:rPr>
          <w:rFonts w:ascii="仿宋" w:hAnsi="仿宋" w:eastAsia="仿宋"/>
          <w:sz w:val="24"/>
          <w:u w:val="single"/>
        </w:rPr>
        <w:t>）</w:t>
      </w:r>
      <w:r>
        <w:rPr>
          <w:rFonts w:ascii="仿宋" w:hAnsi="仿宋" w:eastAsia="仿宋"/>
          <w:sz w:val="24"/>
        </w:rPr>
        <w:t>的</w:t>
      </w:r>
      <w:r>
        <w:rPr>
          <w:rFonts w:ascii="仿宋" w:hAnsi="仿宋" w:eastAsia="仿宋"/>
          <w:sz w:val="24"/>
          <w:u w:val="single"/>
        </w:rPr>
        <w:t xml:space="preserve">   （</w:t>
      </w:r>
      <w:r>
        <w:rPr>
          <w:rFonts w:hint="eastAsia" w:ascii="仿宋" w:hAnsi="仿宋" w:eastAsia="仿宋"/>
          <w:b/>
          <w:i/>
          <w:sz w:val="24"/>
          <w:u w:val="single"/>
        </w:rPr>
        <w:t>供应商名称</w:t>
      </w:r>
      <w:r>
        <w:rPr>
          <w:rFonts w:ascii="仿宋" w:hAnsi="仿宋" w:eastAsia="仿宋"/>
          <w:sz w:val="24"/>
          <w:u w:val="single"/>
        </w:rPr>
        <w:t xml:space="preserve">）    </w:t>
      </w:r>
      <w:r>
        <w:rPr>
          <w:rFonts w:ascii="仿宋" w:hAnsi="仿宋" w:eastAsia="仿宋"/>
          <w:sz w:val="24"/>
        </w:rPr>
        <w:t>的在下面签字的</w:t>
      </w:r>
      <w:r>
        <w:rPr>
          <w:rFonts w:ascii="仿宋" w:hAnsi="仿宋" w:eastAsia="仿宋"/>
          <w:sz w:val="24"/>
          <w:u w:val="single"/>
        </w:rPr>
        <w:t xml:space="preserve"> （</w:t>
      </w:r>
      <w:r>
        <w:rPr>
          <w:rFonts w:ascii="仿宋" w:hAnsi="仿宋" w:eastAsia="仿宋"/>
          <w:b/>
          <w:i/>
          <w:sz w:val="24"/>
          <w:u w:val="single"/>
        </w:rPr>
        <w:t>法定代表人姓名、职</w:t>
      </w:r>
      <w:r>
        <w:rPr>
          <w:rFonts w:ascii="仿宋" w:hAnsi="仿宋" w:eastAsia="仿宋"/>
          <w:b/>
          <w:sz w:val="24"/>
          <w:u w:val="single"/>
        </w:rPr>
        <w:t>务</w:t>
      </w:r>
      <w:r>
        <w:rPr>
          <w:rFonts w:ascii="仿宋" w:hAnsi="仿宋" w:eastAsia="仿宋"/>
          <w:sz w:val="24"/>
          <w:u w:val="single"/>
        </w:rPr>
        <w:t xml:space="preserve">） </w:t>
      </w:r>
      <w:r>
        <w:rPr>
          <w:rFonts w:ascii="仿宋" w:hAnsi="仿宋" w:eastAsia="仿宋"/>
          <w:sz w:val="24"/>
        </w:rPr>
        <w:t>代表本公司授权</w:t>
      </w:r>
      <w:r>
        <w:rPr>
          <w:rFonts w:ascii="仿宋" w:hAnsi="仿宋" w:eastAsia="仿宋"/>
          <w:sz w:val="24"/>
          <w:u w:val="single"/>
        </w:rPr>
        <w:t>（</w:t>
      </w:r>
      <w:r>
        <w:rPr>
          <w:rFonts w:ascii="仿宋" w:hAnsi="仿宋" w:eastAsia="仿宋"/>
          <w:b/>
          <w:i/>
          <w:sz w:val="24"/>
          <w:u w:val="single"/>
        </w:rPr>
        <w:t>被授权人的姓名、职务</w:t>
      </w:r>
      <w:r>
        <w:rPr>
          <w:rFonts w:ascii="仿宋" w:hAnsi="仿宋" w:eastAsia="仿宋"/>
          <w:sz w:val="24"/>
          <w:u w:val="single"/>
        </w:rPr>
        <w:t xml:space="preserve">） </w:t>
      </w:r>
      <w:r>
        <w:rPr>
          <w:rFonts w:ascii="仿宋" w:hAnsi="仿宋" w:eastAsia="仿宋"/>
          <w:sz w:val="24"/>
        </w:rPr>
        <w:t>为本公司的合法代理人，就</w:t>
      </w:r>
      <w:r>
        <w:rPr>
          <w:rFonts w:ascii="仿宋" w:hAnsi="仿宋" w:eastAsia="仿宋"/>
          <w:sz w:val="24"/>
          <w:u w:val="single"/>
        </w:rPr>
        <w:t>（</w:t>
      </w:r>
      <w:r>
        <w:rPr>
          <w:rFonts w:ascii="仿宋" w:hAnsi="仿宋" w:eastAsia="仿宋"/>
          <w:b/>
          <w:i/>
          <w:sz w:val="24"/>
          <w:u w:val="single"/>
        </w:rPr>
        <w:t>项目名称，项目编号</w:t>
      </w:r>
      <w:r>
        <w:rPr>
          <w:rFonts w:ascii="仿宋" w:hAnsi="仿宋" w:eastAsia="仿宋"/>
          <w:sz w:val="24"/>
          <w:u w:val="single"/>
        </w:rPr>
        <w:t>）</w:t>
      </w:r>
      <w:r>
        <w:rPr>
          <w:rFonts w:ascii="仿宋" w:hAnsi="仿宋" w:eastAsia="仿宋"/>
          <w:sz w:val="24"/>
        </w:rPr>
        <w:t>参与谈判，并以本公司名义处理一切与谈判有关的事务。</w:t>
      </w:r>
    </w:p>
    <w:p>
      <w:pPr>
        <w:spacing w:line="520" w:lineRule="atLeast"/>
        <w:ind w:left="640" w:right="596" w:firstLine="480"/>
        <w:rPr>
          <w:rFonts w:ascii="仿宋" w:hAnsi="仿宋" w:eastAsia="仿宋"/>
          <w:sz w:val="24"/>
        </w:rPr>
      </w:pPr>
    </w:p>
    <w:p>
      <w:pPr>
        <w:spacing w:line="520" w:lineRule="atLeast"/>
        <w:ind w:left="640" w:right="596" w:firstLine="480"/>
        <w:rPr>
          <w:rFonts w:ascii="仿宋" w:hAnsi="仿宋" w:eastAsia="仿宋"/>
          <w:sz w:val="24"/>
        </w:rPr>
      </w:pPr>
      <w:r>
        <w:rPr>
          <w:rFonts w:ascii="仿宋" w:hAnsi="仿宋" w:eastAsia="仿宋"/>
          <w:sz w:val="24"/>
        </w:rPr>
        <w:t>本授权自年月日签字之日起生效,特此声明。</w:t>
      </w:r>
    </w:p>
    <w:p>
      <w:pPr>
        <w:spacing w:line="520" w:lineRule="atLeast"/>
        <w:ind w:left="640" w:right="596" w:firstLine="480"/>
        <w:rPr>
          <w:rFonts w:ascii="仿宋" w:hAnsi="仿宋" w:eastAsia="仿宋"/>
          <w:sz w:val="24"/>
        </w:rPr>
      </w:pPr>
      <w:r>
        <w:rPr>
          <w:rFonts w:ascii="仿宋" w:hAnsi="仿宋" w:eastAsia="仿宋"/>
          <w:sz w:val="24"/>
        </w:rPr>
        <w:t>代理人无转委托权。</w:t>
      </w:r>
    </w:p>
    <w:p>
      <w:pPr>
        <w:pStyle w:val="17"/>
        <w:spacing w:line="520" w:lineRule="atLeast"/>
        <w:rPr>
          <w:rFonts w:ascii="仿宋" w:hAnsi="仿宋" w:eastAsia="仿宋"/>
          <w:sz w:val="24"/>
          <w:szCs w:val="24"/>
        </w:rPr>
      </w:pPr>
    </w:p>
    <w:p>
      <w:pPr>
        <w:spacing w:line="520" w:lineRule="atLeast"/>
        <w:ind w:left="641"/>
        <w:rPr>
          <w:rFonts w:ascii="仿宋" w:hAnsi="仿宋" w:eastAsia="仿宋"/>
          <w:sz w:val="24"/>
        </w:rPr>
      </w:pPr>
      <w:r>
        <w:rPr>
          <w:rFonts w:ascii="仿宋" w:hAnsi="仿宋" w:eastAsia="仿宋"/>
          <w:sz w:val="24"/>
        </w:rPr>
        <w:t xml:space="preserve">法定代表人签字或签章： </w:t>
      </w:r>
    </w:p>
    <w:p>
      <w:pPr>
        <w:spacing w:line="520" w:lineRule="atLeast"/>
        <w:ind w:left="641"/>
        <w:rPr>
          <w:rFonts w:ascii="仿宋" w:hAnsi="仿宋" w:eastAsia="仿宋"/>
          <w:sz w:val="24"/>
        </w:rPr>
      </w:pPr>
      <w:r>
        <w:rPr>
          <w:rFonts w:ascii="仿宋" w:hAnsi="仿宋" w:eastAsia="仿宋"/>
          <w:sz w:val="24"/>
        </w:rPr>
        <w:t>授权代表签字：</w:t>
      </w:r>
    </w:p>
    <w:p>
      <w:pPr>
        <w:spacing w:line="520" w:lineRule="atLeast"/>
        <w:ind w:left="640"/>
        <w:rPr>
          <w:rFonts w:ascii="仿宋" w:hAnsi="仿宋" w:eastAsia="仿宋"/>
          <w:sz w:val="24"/>
        </w:rPr>
      </w:pPr>
      <w:r>
        <w:rPr>
          <w:rFonts w:ascii="仿宋" w:hAnsi="仿宋" w:eastAsia="仿宋"/>
          <w:sz w:val="24"/>
        </w:rPr>
        <w:t>供应商盖章：</w:t>
      </w:r>
    </w:p>
    <w:p>
      <w:pPr>
        <w:pStyle w:val="17"/>
        <w:spacing w:line="520" w:lineRule="atLeast"/>
        <w:rPr>
          <w:rFonts w:ascii="仿宋" w:hAnsi="仿宋" w:eastAsia="仿宋"/>
          <w:b/>
          <w:sz w:val="24"/>
          <w:szCs w:val="24"/>
        </w:rPr>
      </w:pPr>
      <w:r>
        <w:rPr>
          <w:rFonts w:hint="eastAsia" w:ascii="仿宋" w:hAnsi="仿宋" w:eastAsia="仿宋"/>
          <w:b/>
          <w:sz w:val="24"/>
          <w:szCs w:val="24"/>
        </w:rPr>
        <w:t>附授权代表身份证：</w:t>
      </w:r>
    </w:p>
    <w:p>
      <w:pPr>
        <w:spacing w:line="520" w:lineRule="atLeast"/>
        <w:ind w:left="640"/>
        <w:rPr>
          <w:rFonts w:ascii="仿宋" w:hAnsi="仿宋" w:eastAsia="仿宋"/>
          <w:b/>
          <w:sz w:val="24"/>
        </w:rPr>
        <w:sectPr>
          <w:type w:val="continuous"/>
          <w:pgSz w:w="11910" w:h="16840"/>
          <w:pgMar w:top="1440" w:right="1080" w:bottom="1440" w:left="1080" w:header="567" w:footer="907" w:gutter="0"/>
          <w:cols w:space="720" w:num="1"/>
          <w:docGrid w:linePitch="286" w:charSpace="0"/>
        </w:sectPr>
      </w:pPr>
      <w:r>
        <w:rPr>
          <w:rFonts w:ascii="仿宋" w:hAnsi="仿宋" w:eastAsia="仿宋"/>
          <w:sz w:val="24"/>
          <w:lang w:val="zh-CN" w:bidi="zh-CN"/>
        </w:rPr>
        <mc:AlternateContent>
          <mc:Choice Requires="wps">
            <w:drawing>
              <wp:anchor distT="0" distB="0" distL="114300" distR="114300" simplePos="0" relativeHeight="251661312" behindDoc="0" locked="0" layoutInCell="1" allowOverlap="1">
                <wp:simplePos x="0" y="0"/>
                <wp:positionH relativeFrom="page">
                  <wp:posOffset>845820</wp:posOffset>
                </wp:positionH>
                <wp:positionV relativeFrom="paragraph">
                  <wp:posOffset>215265</wp:posOffset>
                </wp:positionV>
                <wp:extent cx="6043930" cy="3725545"/>
                <wp:effectExtent l="4445" t="5080" r="9525" b="22225"/>
                <wp:wrapTopAndBottom/>
                <wp:docPr id="17" name="文本框 117"/>
                <wp:cNvGraphicFramePr/>
                <a:graphic xmlns:a="http://schemas.openxmlformats.org/drawingml/2006/main">
                  <a:graphicData uri="http://schemas.microsoft.com/office/word/2010/wordprocessingShape">
                    <wps:wsp>
                      <wps:cNvSpPr txBox="1"/>
                      <wps:spPr>
                        <a:xfrm>
                          <a:off x="0" y="0"/>
                          <a:ext cx="6043930" cy="3725545"/>
                        </a:xfrm>
                        <a:prstGeom prst="rect">
                          <a:avLst/>
                        </a:prstGeom>
                        <a:noFill/>
                        <a:ln w="6097" cap="flat" cmpd="sng">
                          <a:solidFill>
                            <a:srgbClr val="000000"/>
                          </a:solidFill>
                          <a:prstDash val="solid"/>
                          <a:miter/>
                          <a:headEnd type="none" w="med" len="med"/>
                          <a:tailEnd type="none" w="med" len="med"/>
                        </a:ln>
                        <a:effectLst/>
                      </wps:spPr>
                      <wps:txbx>
                        <w:txbxContent>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spacing w:before="2"/>
                              <w:rPr>
                                <w:rFonts w:ascii="仿宋" w:hAnsi="仿宋" w:eastAsia="仿宋"/>
                                <w:sz w:val="24"/>
                                <w:szCs w:val="24"/>
                              </w:rPr>
                            </w:pPr>
                          </w:p>
                          <w:p>
                            <w:pPr>
                              <w:ind w:left="2998"/>
                              <w:rPr>
                                <w:rFonts w:ascii="仿宋" w:hAnsi="仿宋" w:eastAsia="仿宋"/>
                                <w:sz w:val="24"/>
                              </w:rPr>
                            </w:pPr>
                            <w:r>
                              <w:rPr>
                                <w:rFonts w:ascii="仿宋" w:hAnsi="仿宋" w:eastAsia="仿宋"/>
                                <w:sz w:val="24"/>
                              </w:rPr>
                              <w:t>授权代表身份证正、反面粘贴处</w:t>
                            </w:r>
                          </w:p>
                        </w:txbxContent>
                      </wps:txbx>
                      <wps:bodyPr wrap="square" lIns="0" tIns="0" rIns="0" bIns="0" upright="1"/>
                    </wps:wsp>
                  </a:graphicData>
                </a:graphic>
              </wp:anchor>
            </w:drawing>
          </mc:Choice>
          <mc:Fallback>
            <w:pict>
              <v:shape id="文本框 117" o:spid="_x0000_s1026" o:spt="202" type="#_x0000_t202" style="position:absolute;left:0pt;margin-left:66.6pt;margin-top:16.95pt;height:293.35pt;width:475.9pt;mso-position-horizontal-relative:page;mso-wrap-distance-bottom:0pt;mso-wrap-distance-top:0pt;z-index:251661312;mso-width-relative:page;mso-height-relative:page;" filled="f" stroked="t" coordsize="21600,21600" o:gfxdata="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1&#10;VXJC1wAAAAsBAAAPAAAAAAAAAAEAIAAAACIAAABkcnMvZG93bnJldi54bWxQSwECFAAUAAAACACH&#10;TuJA2Pm7kCUCAABRBAAADgAAAAAAAAABACAAAAAmAQAAZHJzL2Uyb0RvYy54bWxQSwUGAAAAAAYA&#10;BgBZAQAAvQUAAAAA&#10;">
                <v:fill on="f" focussize="0,0"/>
                <v:stroke weight="0.48007874015748pt" color="#000000" joinstyle="miter"/>
                <v:imagedata o:title=""/>
                <o:lock v:ext="edit" aspectratio="f"/>
                <v:textbox inset="0mm,0mm,0mm,0mm">
                  <w:txbxContent>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rPr>
                          <w:b/>
                          <w:sz w:val="24"/>
                        </w:rPr>
                      </w:pPr>
                    </w:p>
                    <w:p>
                      <w:pPr>
                        <w:pStyle w:val="17"/>
                        <w:spacing w:before="2"/>
                        <w:rPr>
                          <w:rFonts w:ascii="仿宋" w:hAnsi="仿宋" w:eastAsia="仿宋"/>
                          <w:sz w:val="24"/>
                          <w:szCs w:val="24"/>
                        </w:rPr>
                      </w:pPr>
                    </w:p>
                    <w:p>
                      <w:pPr>
                        <w:ind w:left="2998"/>
                        <w:rPr>
                          <w:rFonts w:ascii="仿宋" w:hAnsi="仿宋" w:eastAsia="仿宋"/>
                          <w:sz w:val="24"/>
                        </w:rPr>
                      </w:pPr>
                      <w:r>
                        <w:rPr>
                          <w:rFonts w:ascii="仿宋" w:hAnsi="仿宋" w:eastAsia="仿宋"/>
                          <w:sz w:val="24"/>
                        </w:rPr>
                        <w:t>授权代表身份证正、反面粘贴处</w:t>
                      </w:r>
                    </w:p>
                  </w:txbxContent>
                </v:textbox>
                <w10:wrap type="topAndBottom"/>
              </v:shape>
            </w:pict>
          </mc:Fallback>
        </mc:AlternateContent>
      </w:r>
    </w:p>
    <w:p>
      <w:pPr>
        <w:numPr>
          <w:ilvl w:val="0"/>
          <w:numId w:val="61"/>
        </w:numPr>
        <w:spacing w:line="520" w:lineRule="exact"/>
        <w:rPr>
          <w:rFonts w:ascii="仿宋" w:hAnsi="仿宋" w:eastAsia="仿宋"/>
          <w:b/>
          <w:sz w:val="24"/>
        </w:rPr>
      </w:pPr>
      <w:r>
        <w:rPr>
          <w:rFonts w:ascii="仿宋" w:hAnsi="仿宋" w:eastAsia="仿宋"/>
          <w:b/>
          <w:sz w:val="24"/>
        </w:rPr>
        <w:t>谈判保证金证明文件</w:t>
      </w:r>
    </w:p>
    <w:p>
      <w:pPr>
        <w:pStyle w:val="17"/>
        <w:spacing w:line="520" w:lineRule="exact"/>
        <w:rPr>
          <w:rFonts w:ascii="仿宋" w:hAnsi="仿宋" w:eastAsia="仿宋"/>
          <w:b/>
          <w:sz w:val="24"/>
          <w:szCs w:val="24"/>
        </w:rPr>
      </w:pPr>
    </w:p>
    <w:p>
      <w:pPr>
        <w:spacing w:line="520" w:lineRule="exact"/>
        <w:rPr>
          <w:rFonts w:ascii="仿宋" w:hAnsi="仿宋" w:eastAsia="仿宋"/>
          <w:b/>
          <w:sz w:val="24"/>
        </w:rPr>
      </w:pPr>
      <w:r>
        <w:rPr>
          <w:rFonts w:ascii="仿宋" w:hAnsi="仿宋" w:eastAsia="仿宋"/>
          <w:b/>
          <w:sz w:val="24"/>
        </w:rPr>
        <w:t>提供材料说明：</w:t>
      </w:r>
    </w:p>
    <w:p>
      <w:pPr>
        <w:pStyle w:val="67"/>
        <w:numPr>
          <w:ilvl w:val="0"/>
          <w:numId w:val="63"/>
        </w:numPr>
        <w:tabs>
          <w:tab w:val="left" w:pos="1001"/>
        </w:tabs>
        <w:autoSpaceDE w:val="0"/>
        <w:autoSpaceDN w:val="0"/>
        <w:spacing w:line="520" w:lineRule="exact"/>
        <w:ind w:left="0" w:firstLine="567" w:firstLineChars="0"/>
        <w:rPr>
          <w:rFonts w:ascii="仿宋" w:hAnsi="仿宋" w:eastAsia="仿宋"/>
          <w:sz w:val="24"/>
        </w:rPr>
      </w:pPr>
      <w:r>
        <w:rPr>
          <w:rFonts w:ascii="仿宋" w:hAnsi="仿宋" w:eastAsia="仿宋"/>
          <w:sz w:val="24"/>
        </w:rPr>
        <w:t>供应商须在谈判响应文件中提供证明其已缴纳谈判保证金的证明文件或凭证；</w:t>
      </w:r>
    </w:p>
    <w:p>
      <w:pPr>
        <w:pStyle w:val="67"/>
        <w:numPr>
          <w:ilvl w:val="0"/>
          <w:numId w:val="63"/>
        </w:numPr>
        <w:tabs>
          <w:tab w:val="left" w:pos="1001"/>
        </w:tabs>
        <w:autoSpaceDE w:val="0"/>
        <w:autoSpaceDN w:val="0"/>
        <w:spacing w:line="520" w:lineRule="exact"/>
        <w:ind w:left="0" w:firstLine="567" w:firstLineChars="0"/>
        <w:rPr>
          <w:rFonts w:ascii="仿宋" w:hAnsi="仿宋" w:eastAsia="仿宋"/>
          <w:sz w:val="24"/>
        </w:rPr>
      </w:pPr>
      <w:r>
        <w:rPr>
          <w:rFonts w:ascii="仿宋" w:hAnsi="仿宋" w:eastAsia="仿宋"/>
          <w:sz w:val="24"/>
        </w:rPr>
        <w:t>谈判保证金</w:t>
      </w:r>
      <w:r>
        <w:fldChar w:fldCharType="begin"/>
      </w:r>
      <w:r>
        <w:instrText xml:space="preserve"> HYPERLINK "http://baike.sogou.com/lemma/ShowInnerLink.htm?lemmaId=432927&amp;amp;ss_c=ssc.citiao.link" \h </w:instrText>
      </w:r>
      <w:r>
        <w:fldChar w:fldCharType="separate"/>
      </w:r>
      <w:r>
        <w:rPr>
          <w:rFonts w:ascii="仿宋" w:hAnsi="仿宋" w:eastAsia="仿宋"/>
          <w:sz w:val="24"/>
        </w:rPr>
        <w:t>应当以电汇、支票、汇票、本票</w:t>
      </w:r>
      <w:r>
        <w:rPr>
          <w:rFonts w:ascii="仿宋" w:hAnsi="仿宋" w:eastAsia="仿宋"/>
          <w:sz w:val="24"/>
        </w:rPr>
        <w:fldChar w:fldCharType="end"/>
      </w:r>
      <w:r>
        <w:rPr>
          <w:rFonts w:ascii="仿宋" w:hAnsi="仿宋" w:eastAsia="仿宋"/>
          <w:spacing w:val="-16"/>
          <w:sz w:val="24"/>
        </w:rPr>
        <w:t>等</w:t>
      </w:r>
      <w:r>
        <w:rPr>
          <w:rFonts w:ascii="仿宋" w:hAnsi="仿宋" w:eastAsia="仿宋"/>
          <w:b/>
          <w:sz w:val="24"/>
        </w:rPr>
        <w:t>非现金形式</w:t>
      </w:r>
      <w:r>
        <w:rPr>
          <w:rFonts w:ascii="仿宋" w:hAnsi="仿宋" w:eastAsia="仿宋"/>
          <w:sz w:val="24"/>
        </w:rPr>
        <w:t>提交。</w:t>
      </w:r>
    </w:p>
    <w:p>
      <w:pPr>
        <w:pStyle w:val="67"/>
        <w:tabs>
          <w:tab w:val="left" w:pos="1001"/>
        </w:tabs>
        <w:autoSpaceDE w:val="0"/>
        <w:autoSpaceDN w:val="0"/>
        <w:spacing w:line="520" w:lineRule="exact"/>
        <w:ind w:left="567" w:firstLine="0" w:firstLineChars="0"/>
        <w:rPr>
          <w:rFonts w:ascii="仿宋" w:hAnsi="仿宋" w:eastAsia="仿宋"/>
          <w:sz w:val="24"/>
        </w:rPr>
      </w:pPr>
    </w:p>
    <w:p>
      <w:pPr>
        <w:numPr>
          <w:ilvl w:val="0"/>
          <w:numId w:val="61"/>
        </w:numPr>
        <w:spacing w:line="520" w:lineRule="exact"/>
        <w:rPr>
          <w:rFonts w:ascii="仿宋" w:hAnsi="仿宋" w:eastAsia="仿宋"/>
          <w:sz w:val="24"/>
        </w:rPr>
      </w:pPr>
      <w:r>
        <w:rPr>
          <w:rFonts w:hint="eastAsia" w:ascii="仿宋" w:hAnsi="仿宋" w:eastAsia="仿宋"/>
          <w:b/>
          <w:sz w:val="24"/>
        </w:rPr>
        <w:t>谈判文件</w:t>
      </w:r>
      <w:r>
        <w:rPr>
          <w:rFonts w:ascii="仿宋" w:hAnsi="仿宋" w:eastAsia="仿宋"/>
          <w:b/>
          <w:sz w:val="24"/>
        </w:rPr>
        <w:t>中要求的其他资格证明文件。</w:t>
      </w:r>
    </w:p>
    <w:p>
      <w:pPr>
        <w:pStyle w:val="2"/>
        <w:rPr>
          <w:rFonts w:ascii="仿宋" w:hAnsi="仿宋" w:eastAsia="仿宋"/>
          <w:b w:val="0"/>
          <w:sz w:val="24"/>
        </w:rPr>
      </w:pPr>
    </w:p>
    <w:p>
      <w:pPr>
        <w:rPr>
          <w:rFonts w:ascii="仿宋" w:hAnsi="仿宋" w:eastAsia="仿宋"/>
          <w:b/>
          <w:sz w:val="24"/>
        </w:rPr>
      </w:pPr>
    </w:p>
    <w:p>
      <w:pPr>
        <w:pStyle w:val="2"/>
        <w:rPr>
          <w:rFonts w:ascii="仿宋" w:hAnsi="仿宋" w:eastAsia="仿宋"/>
          <w:b w:val="0"/>
          <w:sz w:val="24"/>
        </w:rPr>
      </w:pPr>
    </w:p>
    <w:p>
      <w:pPr>
        <w:rPr>
          <w:rFonts w:ascii="仿宋" w:hAnsi="仿宋" w:eastAsia="仿宋"/>
          <w:b/>
          <w:sz w:val="24"/>
        </w:rPr>
      </w:pPr>
    </w:p>
    <w:p>
      <w:pPr>
        <w:pStyle w:val="2"/>
        <w:rPr>
          <w:rFonts w:ascii="仿宋" w:hAnsi="仿宋" w:eastAsia="仿宋"/>
          <w:b w:val="0"/>
          <w:sz w:val="24"/>
        </w:rPr>
      </w:pPr>
    </w:p>
    <w:p>
      <w:pPr>
        <w:rPr>
          <w:rFonts w:ascii="仿宋" w:hAnsi="仿宋" w:eastAsia="仿宋"/>
          <w:b/>
          <w:sz w:val="24"/>
        </w:rPr>
      </w:pPr>
    </w:p>
    <w:p>
      <w:pPr>
        <w:pStyle w:val="2"/>
        <w:rPr>
          <w:rFonts w:ascii="仿宋" w:hAnsi="仿宋" w:eastAsia="仿宋"/>
          <w:b w:val="0"/>
          <w:sz w:val="24"/>
        </w:rPr>
      </w:pPr>
    </w:p>
    <w:p>
      <w:pPr>
        <w:rPr>
          <w:rFonts w:ascii="仿宋" w:hAnsi="仿宋" w:eastAsia="仿宋"/>
          <w:b/>
          <w:sz w:val="24"/>
        </w:rPr>
      </w:pPr>
    </w:p>
    <w:p>
      <w:pPr>
        <w:pStyle w:val="2"/>
        <w:rPr>
          <w:rFonts w:ascii="仿宋" w:hAnsi="仿宋" w:eastAsia="仿宋"/>
          <w:b w:val="0"/>
          <w:sz w:val="24"/>
        </w:rPr>
      </w:pPr>
    </w:p>
    <w:p>
      <w:pPr>
        <w:rPr>
          <w:rFonts w:ascii="仿宋" w:hAnsi="仿宋" w:eastAsia="仿宋"/>
          <w:b/>
          <w:sz w:val="24"/>
        </w:rPr>
      </w:pPr>
    </w:p>
    <w:p>
      <w:pPr>
        <w:spacing w:line="520" w:lineRule="exact"/>
        <w:rPr>
          <w:rFonts w:ascii="仿宋" w:hAnsi="仿宋" w:eastAsia="仿宋"/>
          <w:sz w:val="24"/>
        </w:rPr>
      </w:pPr>
    </w:p>
    <w:p>
      <w:pPr>
        <w:pStyle w:val="2"/>
        <w:spacing w:before="0" w:after="0" w:line="240" w:lineRule="auto"/>
        <w:rPr>
          <w:rFonts w:ascii="仿宋" w:hAnsi="仿宋" w:eastAsia="仿宋"/>
          <w:sz w:val="24"/>
        </w:rPr>
      </w:pPr>
    </w:p>
    <w:p/>
    <w:p>
      <w:pPr>
        <w:numPr>
          <w:ilvl w:val="0"/>
          <w:numId w:val="61"/>
        </w:numPr>
        <w:spacing w:line="520" w:lineRule="exact"/>
        <w:rPr>
          <w:rFonts w:ascii="仿宋" w:hAnsi="仿宋" w:eastAsia="仿宋"/>
          <w:sz w:val="24"/>
        </w:rPr>
      </w:pPr>
      <w:r>
        <w:rPr>
          <w:rFonts w:hint="eastAsia" w:ascii="仿宋" w:hAnsi="仿宋" w:eastAsia="仿宋"/>
          <w:b/>
          <w:sz w:val="24"/>
        </w:rPr>
        <w:t>政府采购资格审查用承诺函</w:t>
      </w:r>
    </w:p>
    <w:p>
      <w:pPr>
        <w:pStyle w:val="71"/>
        <w:jc w:val="center"/>
        <w:rPr>
          <w:rFonts w:ascii="仿宋" w:hAnsi="仿宋" w:eastAsia="仿宋" w:cs="仿宋"/>
          <w:b/>
          <w:bCs/>
          <w:sz w:val="28"/>
          <w:szCs w:val="28"/>
        </w:rPr>
      </w:pPr>
      <w:r>
        <w:rPr>
          <w:rFonts w:hint="eastAsia" w:ascii="仿宋" w:hAnsi="仿宋" w:eastAsia="仿宋" w:cs="仿宋"/>
          <w:b/>
          <w:bCs/>
          <w:sz w:val="28"/>
          <w:szCs w:val="28"/>
        </w:rPr>
        <w:t>江西省政府采购供应商资格信用承诺函</w:t>
      </w:r>
    </w:p>
    <w:p>
      <w:pPr>
        <w:pStyle w:val="71"/>
        <w:spacing w:line="360" w:lineRule="auto"/>
        <w:rPr>
          <w:rFonts w:ascii="仿宋" w:hAnsi="仿宋" w:eastAsia="仿宋" w:cs="仿宋"/>
          <w:sz w:val="24"/>
        </w:rPr>
      </w:pPr>
    </w:p>
    <w:p>
      <w:pPr>
        <w:pStyle w:val="71"/>
        <w:rPr>
          <w:rFonts w:ascii="仿宋" w:hAnsi="仿宋" w:eastAsia="仿宋"/>
          <w:sz w:val="24"/>
        </w:rPr>
      </w:pPr>
      <w:r>
        <w:rPr>
          <w:rFonts w:hint="eastAsia" w:ascii="仿宋" w:hAnsi="仿宋" w:eastAsia="仿宋"/>
          <w:sz w:val="24"/>
        </w:rPr>
        <w:t>致(采购人或政府采购代理机构):</w:t>
      </w:r>
    </w:p>
    <w:p>
      <w:pPr>
        <w:pStyle w:val="71"/>
        <w:ind w:left="420" w:leftChars="200"/>
        <w:rPr>
          <w:rFonts w:ascii="仿宋" w:hAnsi="仿宋" w:eastAsia="仿宋"/>
          <w:sz w:val="24"/>
        </w:rPr>
      </w:pPr>
      <w:r>
        <w:rPr>
          <w:rFonts w:hint="eastAsia" w:ascii="仿宋" w:hAnsi="仿宋" w:eastAsia="仿宋"/>
          <w:sz w:val="24"/>
        </w:rPr>
        <w:t>单位名称(自然人姓名):</w:t>
      </w:r>
    </w:p>
    <w:p>
      <w:pPr>
        <w:pStyle w:val="71"/>
        <w:ind w:left="420" w:leftChars="200"/>
        <w:rPr>
          <w:rFonts w:ascii="仿宋" w:hAnsi="仿宋" w:eastAsia="仿宋"/>
          <w:sz w:val="24"/>
        </w:rPr>
      </w:pPr>
      <w:r>
        <w:rPr>
          <w:rFonts w:hint="eastAsia" w:ascii="仿宋" w:hAnsi="仿宋" w:eastAsia="仿宋"/>
          <w:sz w:val="24"/>
        </w:rPr>
        <w:t>统一社会信用代码(身份证号码):</w:t>
      </w:r>
    </w:p>
    <w:p>
      <w:pPr>
        <w:pStyle w:val="71"/>
        <w:ind w:left="420" w:leftChars="200"/>
        <w:rPr>
          <w:rFonts w:ascii="仿宋" w:hAnsi="仿宋" w:eastAsia="仿宋"/>
          <w:sz w:val="24"/>
        </w:rPr>
      </w:pPr>
      <w:r>
        <w:rPr>
          <w:rFonts w:hint="eastAsia" w:ascii="仿宋" w:hAnsi="仿宋" w:eastAsia="仿宋"/>
          <w:sz w:val="24"/>
        </w:rPr>
        <w:t>法定代表人(负责人):</w:t>
      </w:r>
    </w:p>
    <w:p>
      <w:pPr>
        <w:pStyle w:val="71"/>
        <w:ind w:left="420" w:leftChars="200"/>
        <w:rPr>
          <w:rFonts w:ascii="仿宋" w:hAnsi="仿宋" w:eastAsia="仿宋"/>
          <w:sz w:val="24"/>
        </w:rPr>
      </w:pPr>
      <w:r>
        <w:rPr>
          <w:rFonts w:hint="eastAsia" w:ascii="仿宋" w:hAnsi="仿宋" w:eastAsia="仿宋"/>
          <w:sz w:val="24"/>
        </w:rPr>
        <w:t>联系地址和电话：</w:t>
      </w:r>
    </w:p>
    <w:p>
      <w:pPr>
        <w:pStyle w:val="71"/>
        <w:ind w:firstLine="480" w:firstLineChars="200"/>
        <w:rPr>
          <w:rFonts w:ascii="仿宋" w:hAnsi="仿宋" w:eastAsia="仿宋"/>
          <w:sz w:val="24"/>
        </w:rPr>
      </w:pPr>
      <w:r>
        <w:rPr>
          <w:rFonts w:hint="eastAsia" w:ascii="仿宋" w:hAnsi="仿宋" w:eastAsia="仿宋"/>
          <w:sz w:val="24"/>
        </w:rPr>
        <w:t>我单位(本人)自愿参加本次政府采购活动。严格遵守《中华人民共和国政府采购法》及相关法律法规，坚守公开、公平、公正和诚实信用等原则，依法诚信经营，并郑重承诺：</w:t>
      </w:r>
    </w:p>
    <w:p>
      <w:pPr>
        <w:pStyle w:val="71"/>
        <w:ind w:firstLine="480" w:firstLineChars="200"/>
        <w:rPr>
          <w:rFonts w:ascii="仿宋" w:hAnsi="仿宋" w:eastAsia="仿宋"/>
          <w:sz w:val="24"/>
        </w:rPr>
      </w:pPr>
      <w:r>
        <w:rPr>
          <w:rFonts w:hint="eastAsia" w:ascii="仿宋" w:hAnsi="仿宋" w:eastAsia="仿宋"/>
          <w:sz w:val="24"/>
        </w:rPr>
        <w:t>（一）我单位(本人)符合采购文件要求以及《中华人民共和国政府采购法》第二十二条规定的条件：</w:t>
      </w:r>
    </w:p>
    <w:p>
      <w:pPr>
        <w:pStyle w:val="71"/>
        <w:ind w:left="420" w:leftChars="200"/>
        <w:rPr>
          <w:rFonts w:ascii="仿宋" w:hAnsi="仿宋" w:eastAsia="仿宋"/>
          <w:sz w:val="24"/>
        </w:rPr>
      </w:pPr>
      <w:r>
        <w:rPr>
          <w:rFonts w:hint="eastAsia" w:ascii="仿宋" w:hAnsi="仿宋" w:eastAsia="仿宋"/>
          <w:sz w:val="24"/>
        </w:rPr>
        <w:t>1.具有独立承担民事责任的能力；</w:t>
      </w:r>
    </w:p>
    <w:p>
      <w:pPr>
        <w:pStyle w:val="71"/>
        <w:ind w:left="420" w:leftChars="200"/>
        <w:rPr>
          <w:rFonts w:ascii="仿宋" w:hAnsi="仿宋" w:eastAsia="仿宋"/>
          <w:sz w:val="24"/>
        </w:rPr>
      </w:pPr>
      <w:r>
        <w:rPr>
          <w:rFonts w:hint="eastAsia" w:ascii="仿宋" w:hAnsi="仿宋" w:eastAsia="仿宋"/>
          <w:sz w:val="24"/>
        </w:rPr>
        <w:t>2.具有良好的商业信誉和健全的财务会计制度；</w:t>
      </w:r>
    </w:p>
    <w:p>
      <w:pPr>
        <w:pStyle w:val="71"/>
        <w:ind w:left="420" w:leftChars="200"/>
        <w:rPr>
          <w:rFonts w:ascii="仿宋" w:hAnsi="仿宋" w:eastAsia="仿宋"/>
          <w:sz w:val="24"/>
        </w:rPr>
      </w:pPr>
      <w:r>
        <w:rPr>
          <w:rFonts w:hint="eastAsia" w:ascii="仿宋" w:hAnsi="仿宋" w:eastAsia="仿宋"/>
          <w:sz w:val="24"/>
        </w:rPr>
        <w:t>3.具有履行合同所必需的设备和专业技术能力；</w:t>
      </w:r>
    </w:p>
    <w:p>
      <w:pPr>
        <w:pStyle w:val="71"/>
        <w:ind w:left="420" w:leftChars="200"/>
        <w:rPr>
          <w:rFonts w:ascii="仿宋" w:hAnsi="仿宋" w:eastAsia="仿宋"/>
          <w:sz w:val="24"/>
        </w:rPr>
      </w:pPr>
      <w:r>
        <w:rPr>
          <w:rFonts w:hint="eastAsia" w:ascii="仿宋" w:hAnsi="仿宋" w:eastAsia="仿宋"/>
          <w:sz w:val="24"/>
        </w:rPr>
        <w:t>4.有依法缴纳税收和社会保障资金的良好记录；</w:t>
      </w:r>
    </w:p>
    <w:p>
      <w:pPr>
        <w:pStyle w:val="71"/>
        <w:ind w:left="420" w:leftChars="200"/>
        <w:rPr>
          <w:rFonts w:ascii="仿宋" w:hAnsi="仿宋" w:eastAsia="仿宋"/>
          <w:sz w:val="24"/>
        </w:rPr>
      </w:pPr>
      <w:r>
        <w:rPr>
          <w:rFonts w:hint="eastAsia" w:ascii="仿宋" w:hAnsi="仿宋" w:eastAsia="仿宋"/>
          <w:sz w:val="24"/>
        </w:rPr>
        <w:t>5.参加政府采购活动前三年内，在经营活动中没有重大违法记录；</w:t>
      </w:r>
    </w:p>
    <w:p>
      <w:pPr>
        <w:pStyle w:val="71"/>
        <w:ind w:left="420" w:leftChars="200"/>
        <w:rPr>
          <w:rFonts w:ascii="仿宋" w:hAnsi="仿宋" w:eastAsia="仿宋"/>
          <w:sz w:val="24"/>
        </w:rPr>
      </w:pPr>
      <w:r>
        <w:rPr>
          <w:rFonts w:hint="eastAsia" w:ascii="仿宋" w:hAnsi="仿宋" w:eastAsia="仿宋"/>
          <w:sz w:val="24"/>
        </w:rPr>
        <w:t>6.符合法律、行取法规规定的其他条件。</w:t>
      </w:r>
    </w:p>
    <w:p>
      <w:pPr>
        <w:pStyle w:val="71"/>
        <w:ind w:firstLine="480" w:firstLineChars="200"/>
        <w:rPr>
          <w:rFonts w:ascii="仿宋" w:hAnsi="仿宋" w:eastAsia="仿宋"/>
          <w:sz w:val="24"/>
        </w:rPr>
      </w:pPr>
      <w:r>
        <w:rPr>
          <w:rFonts w:hint="eastAsia" w:ascii="仿宋" w:hAnsi="仿宋" w:eastAsia="仿宋"/>
          <w:sz w:val="24"/>
        </w:rPr>
        <w:t>（二）我单位(本人)未被列入严重失信主体名单、失信被执行人、税收违法黑名单、政府采购严重违法失信行为记录名单。</w:t>
      </w:r>
    </w:p>
    <w:p>
      <w:pPr>
        <w:pStyle w:val="71"/>
        <w:ind w:firstLine="480" w:firstLineChars="200"/>
        <w:jc w:val="left"/>
        <w:rPr>
          <w:rFonts w:ascii="仿宋" w:hAnsi="仿宋" w:eastAsia="仿宋" w:cs="仿宋"/>
          <w:sz w:val="24"/>
        </w:rPr>
      </w:pPr>
      <w:r>
        <w:rPr>
          <w:rFonts w:hint="eastAsia" w:ascii="仿宋" w:hAnsi="仿宋" w:eastAsia="仿宋"/>
          <w:sz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pStyle w:val="71"/>
        <w:spacing w:line="360" w:lineRule="auto"/>
        <w:jc w:val="left"/>
        <w:rPr>
          <w:rFonts w:ascii="仿宋" w:hAnsi="仿宋" w:eastAsia="仿宋" w:cs="仿宋"/>
          <w:sz w:val="24"/>
        </w:rPr>
      </w:pPr>
    </w:p>
    <w:p>
      <w:pPr>
        <w:pStyle w:val="71"/>
        <w:tabs>
          <w:tab w:val="left" w:pos="6428"/>
          <w:tab w:val="right" w:pos="9870"/>
        </w:tabs>
        <w:spacing w:line="360" w:lineRule="auto"/>
        <w:jc w:val="center"/>
        <w:rPr>
          <w:rFonts w:ascii="仿宋" w:hAnsi="仿宋" w:eastAsia="仿宋" w:cs="仿宋"/>
          <w:sz w:val="24"/>
        </w:rPr>
      </w:pPr>
      <w:r>
        <w:rPr>
          <w:rFonts w:hint="eastAsia" w:ascii="仿宋" w:hAnsi="仿宋" w:eastAsia="仿宋" w:cs="仿宋"/>
          <w:spacing w:val="37"/>
          <w:position w:val="14"/>
          <w:sz w:val="24"/>
        </w:rPr>
        <w:t xml:space="preserve">                   供应商名称(单位盖章):</w:t>
      </w:r>
    </w:p>
    <w:p>
      <w:pPr>
        <w:pStyle w:val="71"/>
        <w:spacing w:line="360" w:lineRule="auto"/>
        <w:ind w:left="210" w:leftChars="100"/>
        <w:jc w:val="center"/>
        <w:rPr>
          <w:rFonts w:ascii="仿宋" w:hAnsi="仿宋" w:eastAsia="仿宋" w:cs="仿宋"/>
          <w:sz w:val="24"/>
        </w:rPr>
      </w:pPr>
      <w:r>
        <w:rPr>
          <w:rFonts w:hint="eastAsia" w:ascii="仿宋" w:hAnsi="仿宋" w:eastAsia="仿宋" w:cs="仿宋"/>
          <w:spacing w:val="19"/>
          <w:sz w:val="24"/>
        </w:rPr>
        <w:t xml:space="preserve">                             或自然人(签字):</w:t>
      </w:r>
    </w:p>
    <w:p>
      <w:pPr>
        <w:pStyle w:val="71"/>
        <w:spacing w:line="360" w:lineRule="auto"/>
        <w:ind w:left="210" w:leftChars="100"/>
        <w:jc w:val="center"/>
        <w:rPr>
          <w:rFonts w:ascii="仿宋" w:hAnsi="仿宋" w:eastAsia="仿宋" w:cs="仿宋"/>
          <w:sz w:val="24"/>
        </w:rPr>
      </w:pPr>
      <w:r>
        <w:rPr>
          <w:rFonts w:hint="eastAsia" w:ascii="仿宋" w:hAnsi="仿宋" w:eastAsia="仿宋" w:cs="仿宋"/>
          <w:spacing w:val="-39"/>
          <w:sz w:val="24"/>
        </w:rPr>
        <w:t xml:space="preserve">                                                                                                                                                             年        月       日</w:t>
      </w:r>
    </w:p>
    <w:p>
      <w:pPr>
        <w:pStyle w:val="71"/>
        <w:spacing w:line="360" w:lineRule="auto"/>
        <w:jc w:val="left"/>
        <w:rPr>
          <w:rFonts w:ascii="仿宋" w:hAnsi="仿宋" w:eastAsia="仿宋" w:cs="仿宋"/>
          <w:spacing w:val="11"/>
          <w:sz w:val="24"/>
        </w:rPr>
      </w:pPr>
    </w:p>
    <w:p>
      <w:pPr>
        <w:pStyle w:val="71"/>
        <w:spacing w:line="360" w:lineRule="auto"/>
        <w:rPr>
          <w:rFonts w:ascii="仿宋" w:hAnsi="仿宋" w:eastAsia="仿宋" w:cs="仿宋"/>
          <w:spacing w:val="11"/>
          <w:sz w:val="24"/>
        </w:rPr>
      </w:pPr>
      <w:r>
        <w:rPr>
          <w:rFonts w:hint="eastAsia" w:ascii="仿宋" w:hAnsi="仿宋" w:eastAsia="仿宋" w:cs="仿宋"/>
          <w:spacing w:val="11"/>
          <w:sz w:val="24"/>
        </w:rPr>
        <w:t>注: 1.我单位(本人)专指参加政府采购活动的供应商(含自然人)</w:t>
      </w:r>
    </w:p>
    <w:p>
      <w:pPr>
        <w:pStyle w:val="71"/>
        <w:spacing w:line="360" w:lineRule="auto"/>
        <w:ind w:firstLine="524" w:firstLineChars="200"/>
        <w:jc w:val="center"/>
        <w:rPr>
          <w:rFonts w:ascii="仿宋" w:hAnsi="仿宋" w:eastAsia="仿宋" w:cs="仿宋"/>
          <w:spacing w:val="11"/>
          <w:sz w:val="24"/>
        </w:rPr>
      </w:pPr>
      <w:r>
        <w:rPr>
          <w:rFonts w:hint="eastAsia" w:ascii="仿宋" w:hAnsi="仿宋" w:eastAsia="仿宋" w:cs="仿宋"/>
          <w:spacing w:val="11"/>
          <w:sz w:val="24"/>
        </w:rPr>
        <w:t>2.供应商须在投标(响应)文件中按此模板提供承诺函，既未提供前述承诺函又未提供对应事项证明材料的，视为未实质响应招标文件要求，按无效投标(响应)处理。</w:t>
      </w:r>
    </w:p>
    <w:p>
      <w:pPr>
        <w:pStyle w:val="67"/>
        <w:tabs>
          <w:tab w:val="left" w:pos="4342"/>
        </w:tabs>
        <w:autoSpaceDE w:val="0"/>
        <w:autoSpaceDN w:val="0"/>
        <w:spacing w:line="520" w:lineRule="exact"/>
        <w:ind w:firstLine="0" w:firstLineChars="0"/>
        <w:jc w:val="left"/>
        <w:rPr>
          <w:rFonts w:ascii="仿宋" w:hAnsi="仿宋" w:eastAsia="仿宋"/>
          <w:sz w:val="24"/>
        </w:rPr>
      </w:pPr>
    </w:p>
    <w:p>
      <w:pPr>
        <w:spacing w:line="520" w:lineRule="exact"/>
        <w:rPr>
          <w:rFonts w:ascii="仿宋" w:hAnsi="仿宋" w:eastAsia="仿宋"/>
          <w:sz w:val="24"/>
        </w:rPr>
        <w:sectPr>
          <w:headerReference r:id="rId17" w:type="first"/>
          <w:headerReference r:id="rId15" w:type="default"/>
          <w:headerReference r:id="rId16" w:type="even"/>
          <w:type w:val="continuous"/>
          <w:pgSz w:w="11910" w:h="16840"/>
          <w:pgMar w:top="1440" w:right="1080" w:bottom="1440" w:left="1080" w:header="567" w:footer="907" w:gutter="0"/>
          <w:cols w:space="720" w:num="1"/>
          <w:docGrid w:linePitch="286" w:charSpace="0"/>
        </w:sectPr>
      </w:pPr>
    </w:p>
    <w:p>
      <w:pPr>
        <w:pStyle w:val="3"/>
        <w:numPr>
          <w:ilvl w:val="0"/>
          <w:numId w:val="60"/>
        </w:numPr>
        <w:tabs>
          <w:tab w:val="left" w:pos="900"/>
          <w:tab w:val="left" w:pos="4395"/>
          <w:tab w:val="left" w:pos="4962"/>
        </w:tabs>
        <w:ind w:hanging="2159"/>
        <w:rPr>
          <w:rFonts w:ascii="仿宋" w:hAnsi="仿宋" w:eastAsia="仿宋"/>
          <w:bCs w:val="0"/>
        </w:rPr>
      </w:pPr>
      <w:bookmarkStart w:id="214" w:name="_TOC_250000"/>
      <w:bookmarkEnd w:id="214"/>
      <w:bookmarkStart w:id="215" w:name="_Toc24951"/>
      <w:r>
        <w:rPr>
          <w:rFonts w:ascii="仿宋" w:hAnsi="仿宋" w:eastAsia="仿宋"/>
          <w:bCs w:val="0"/>
        </w:rPr>
        <w:t>技术文件</w:t>
      </w:r>
      <w:bookmarkEnd w:id="215"/>
    </w:p>
    <w:p>
      <w:pPr>
        <w:spacing w:line="520" w:lineRule="exact"/>
        <w:rPr>
          <w:rFonts w:ascii="仿宋" w:hAnsi="仿宋" w:eastAsia="仿宋"/>
          <w:b/>
          <w:sz w:val="24"/>
        </w:rPr>
      </w:pPr>
      <w:r>
        <w:rPr>
          <w:rFonts w:ascii="仿宋" w:hAnsi="仿宋" w:eastAsia="仿宋"/>
          <w:b/>
          <w:sz w:val="24"/>
        </w:rPr>
        <w:t>可提供材料说明：</w:t>
      </w:r>
    </w:p>
    <w:p>
      <w:pPr>
        <w:pStyle w:val="67"/>
        <w:numPr>
          <w:ilvl w:val="0"/>
          <w:numId w:val="64"/>
        </w:numPr>
        <w:tabs>
          <w:tab w:val="left" w:pos="882"/>
        </w:tabs>
        <w:autoSpaceDE w:val="0"/>
        <w:autoSpaceDN w:val="0"/>
        <w:spacing w:line="520" w:lineRule="exact"/>
        <w:ind w:left="0" w:firstLine="567" w:firstLineChars="0"/>
        <w:rPr>
          <w:rFonts w:ascii="仿宋" w:hAnsi="仿宋" w:eastAsia="仿宋"/>
          <w:sz w:val="24"/>
        </w:rPr>
      </w:pPr>
      <w:r>
        <w:rPr>
          <w:rFonts w:ascii="仿宋" w:hAnsi="仿宋" w:eastAsia="仿宋"/>
          <w:sz w:val="24"/>
        </w:rPr>
        <w:t>货物的技术规格与功能的详细说明及佐证材料；</w:t>
      </w:r>
    </w:p>
    <w:p>
      <w:pPr>
        <w:pStyle w:val="67"/>
        <w:numPr>
          <w:ilvl w:val="0"/>
          <w:numId w:val="64"/>
        </w:numPr>
        <w:tabs>
          <w:tab w:val="left" w:pos="882"/>
        </w:tabs>
        <w:autoSpaceDE w:val="0"/>
        <w:autoSpaceDN w:val="0"/>
        <w:spacing w:line="520" w:lineRule="exact"/>
        <w:ind w:left="0" w:firstLine="567" w:firstLineChars="0"/>
        <w:rPr>
          <w:rFonts w:ascii="仿宋" w:hAnsi="仿宋" w:eastAsia="仿宋"/>
          <w:sz w:val="24"/>
        </w:rPr>
      </w:pPr>
      <w:r>
        <w:rPr>
          <w:rFonts w:ascii="仿宋" w:hAnsi="仿宋" w:eastAsia="仿宋"/>
          <w:sz w:val="24"/>
        </w:rPr>
        <w:t>主要外购件、配套件的型号规格和制造商明细表；</w:t>
      </w:r>
    </w:p>
    <w:p>
      <w:pPr>
        <w:pStyle w:val="67"/>
        <w:numPr>
          <w:ilvl w:val="0"/>
          <w:numId w:val="64"/>
        </w:numPr>
        <w:tabs>
          <w:tab w:val="left" w:pos="882"/>
        </w:tabs>
        <w:autoSpaceDE w:val="0"/>
        <w:autoSpaceDN w:val="0"/>
        <w:spacing w:line="520" w:lineRule="exact"/>
        <w:ind w:left="0" w:firstLine="567" w:firstLineChars="0"/>
        <w:rPr>
          <w:rFonts w:ascii="仿宋" w:hAnsi="仿宋" w:eastAsia="仿宋"/>
          <w:sz w:val="24"/>
        </w:rPr>
      </w:pPr>
      <w:r>
        <w:rPr>
          <w:rFonts w:ascii="仿宋" w:hAnsi="仿宋" w:eastAsia="仿宋"/>
          <w:sz w:val="24"/>
        </w:rPr>
        <w:t>标准附件、备品备件和专用工具等；</w:t>
      </w:r>
    </w:p>
    <w:p>
      <w:pPr>
        <w:pStyle w:val="67"/>
        <w:numPr>
          <w:ilvl w:val="0"/>
          <w:numId w:val="64"/>
        </w:numPr>
        <w:tabs>
          <w:tab w:val="left" w:pos="882"/>
        </w:tabs>
        <w:autoSpaceDE w:val="0"/>
        <w:autoSpaceDN w:val="0"/>
        <w:spacing w:line="520" w:lineRule="exact"/>
        <w:ind w:left="0" w:firstLine="567" w:firstLineChars="0"/>
        <w:rPr>
          <w:rFonts w:ascii="仿宋" w:hAnsi="仿宋" w:eastAsia="仿宋"/>
          <w:sz w:val="24"/>
        </w:rPr>
      </w:pPr>
      <w:r>
        <w:rPr>
          <w:rFonts w:ascii="仿宋" w:hAnsi="仿宋" w:eastAsia="仿宋"/>
          <w:sz w:val="24"/>
        </w:rPr>
        <w:t>供应商认为需要提供的其他说明</w:t>
      </w:r>
      <w:r>
        <w:rPr>
          <w:rFonts w:hint="eastAsia" w:ascii="仿宋" w:hAnsi="仿宋" w:eastAsia="仿宋"/>
          <w:sz w:val="24"/>
        </w:rPr>
        <w:t>。</w:t>
      </w:r>
    </w:p>
    <w:bookmarkEnd w:id="199"/>
    <w:bookmarkEnd w:id="200"/>
    <w:bookmarkEnd w:id="201"/>
    <w:bookmarkEnd w:id="202"/>
    <w:bookmarkEnd w:id="203"/>
    <w:p>
      <w:pPr>
        <w:pStyle w:val="3"/>
        <w:numPr>
          <w:ilvl w:val="0"/>
          <w:numId w:val="60"/>
        </w:numPr>
        <w:tabs>
          <w:tab w:val="left" w:pos="900"/>
          <w:tab w:val="left" w:pos="4395"/>
          <w:tab w:val="left" w:pos="4962"/>
        </w:tabs>
        <w:ind w:hanging="2159"/>
        <w:rPr>
          <w:rFonts w:ascii="仿宋" w:hAnsi="仿宋" w:eastAsia="仿宋"/>
          <w:bCs w:val="0"/>
        </w:rPr>
      </w:pPr>
      <w:bookmarkStart w:id="216" w:name="_Toc16909311"/>
      <w:bookmarkStart w:id="217" w:name="_Toc16914007"/>
      <w:bookmarkStart w:id="218" w:name="_Toc508606053"/>
      <w:bookmarkStart w:id="219" w:name="_Toc508605845"/>
      <w:bookmarkStart w:id="220" w:name="_Toc508525043"/>
      <w:bookmarkStart w:id="221" w:name="_Toc508606832"/>
      <w:r>
        <w:rPr>
          <w:rFonts w:ascii="仿宋" w:hAnsi="仿宋" w:eastAsia="仿宋"/>
          <w:sz w:val="24"/>
          <w:u w:val="double"/>
        </w:rPr>
        <w:br w:type="page"/>
      </w:r>
      <w:bookmarkStart w:id="222" w:name="_Hlt28777004"/>
      <w:bookmarkEnd w:id="222"/>
      <w:bookmarkStart w:id="223" w:name="_Toc26726"/>
      <w:bookmarkStart w:id="224" w:name="_Toc8706484"/>
      <w:bookmarkStart w:id="225" w:name="_Toc85603425"/>
      <w:bookmarkStart w:id="226" w:name="_Toc25566918"/>
      <w:r>
        <w:rPr>
          <w:rFonts w:hint="eastAsia" w:ascii="仿宋" w:hAnsi="仿宋" w:eastAsia="仿宋"/>
          <w:bCs w:val="0"/>
        </w:rPr>
        <w:t>售后服务的内容及措施</w:t>
      </w:r>
      <w:bookmarkEnd w:id="216"/>
      <w:bookmarkEnd w:id="217"/>
      <w:bookmarkEnd w:id="223"/>
      <w:bookmarkEnd w:id="224"/>
      <w:bookmarkEnd w:id="225"/>
      <w:bookmarkEnd w:id="226"/>
    </w:p>
    <w:p>
      <w:pPr>
        <w:spacing w:line="520" w:lineRule="exact"/>
        <w:ind w:firstLine="360" w:firstLineChars="150"/>
        <w:rPr>
          <w:rFonts w:ascii="仿宋" w:hAnsi="仿宋" w:eastAsia="仿宋"/>
          <w:bCs/>
          <w:sz w:val="24"/>
        </w:rPr>
      </w:pPr>
      <w:r>
        <w:rPr>
          <w:rFonts w:hint="eastAsia" w:ascii="仿宋" w:hAnsi="仿宋" w:eastAsia="仿宋"/>
          <w:bCs/>
          <w:sz w:val="24"/>
        </w:rPr>
        <w:t>供应商详细写出对此服务提供保障服务的能力（如服务网点数、技术人员等），提供服务的便利性，质保体系及措施及提供配送售后服务。至少应包括下列几项：</w:t>
      </w:r>
    </w:p>
    <w:p>
      <w:pPr>
        <w:spacing w:line="520" w:lineRule="exact"/>
        <w:rPr>
          <w:rFonts w:ascii="仿宋" w:hAnsi="仿宋" w:eastAsia="仿宋"/>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E0E0E0"/>
            <w:vAlign w:val="center"/>
          </w:tcPr>
          <w:p>
            <w:pPr>
              <w:spacing w:line="520" w:lineRule="exact"/>
              <w:jc w:val="center"/>
              <w:rPr>
                <w:rFonts w:ascii="仿宋" w:hAnsi="仿宋" w:eastAsia="仿宋"/>
                <w:b/>
                <w:bCs/>
                <w:sz w:val="24"/>
              </w:rPr>
            </w:pPr>
            <w:r>
              <w:rPr>
                <w:rFonts w:hint="eastAsia" w:ascii="仿宋" w:hAnsi="仿宋" w:eastAsia="仿宋"/>
                <w:b/>
                <w:bCs/>
                <w:sz w:val="24"/>
              </w:rPr>
              <w:t>售后服务机构</w:t>
            </w:r>
          </w:p>
        </w:tc>
        <w:tc>
          <w:tcPr>
            <w:tcW w:w="661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E0E0E0"/>
            <w:vAlign w:val="center"/>
          </w:tcPr>
          <w:p>
            <w:pPr>
              <w:spacing w:line="520" w:lineRule="exact"/>
              <w:jc w:val="center"/>
              <w:rPr>
                <w:rFonts w:ascii="仿宋" w:hAnsi="仿宋" w:eastAsia="仿宋"/>
                <w:b/>
                <w:bCs/>
                <w:sz w:val="24"/>
              </w:rPr>
            </w:pPr>
            <w:r>
              <w:rPr>
                <w:rFonts w:hint="eastAsia" w:ascii="仿宋" w:hAnsi="仿宋" w:eastAsia="仿宋"/>
                <w:b/>
                <w:bCs/>
                <w:sz w:val="24"/>
              </w:rPr>
              <w:t>地  点</w:t>
            </w:r>
          </w:p>
        </w:tc>
        <w:tc>
          <w:tcPr>
            <w:tcW w:w="661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E0E0E0"/>
            <w:vAlign w:val="center"/>
          </w:tcPr>
          <w:p>
            <w:pPr>
              <w:spacing w:line="520" w:lineRule="exact"/>
              <w:jc w:val="center"/>
              <w:rPr>
                <w:rFonts w:ascii="仿宋" w:hAnsi="仿宋" w:eastAsia="仿宋"/>
                <w:b/>
                <w:bCs/>
                <w:sz w:val="24"/>
              </w:rPr>
            </w:pPr>
            <w:r>
              <w:rPr>
                <w:rFonts w:hint="eastAsia" w:ascii="仿宋" w:hAnsi="仿宋" w:eastAsia="仿宋"/>
                <w:b/>
                <w:bCs/>
                <w:sz w:val="24"/>
              </w:rPr>
              <w:t>电  话</w:t>
            </w:r>
          </w:p>
        </w:tc>
        <w:tc>
          <w:tcPr>
            <w:tcW w:w="661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E0E0E0"/>
            <w:vAlign w:val="center"/>
          </w:tcPr>
          <w:p>
            <w:pPr>
              <w:spacing w:line="520" w:lineRule="exact"/>
              <w:jc w:val="center"/>
              <w:rPr>
                <w:rFonts w:ascii="仿宋" w:hAnsi="仿宋" w:eastAsia="仿宋"/>
                <w:b/>
                <w:bCs/>
                <w:sz w:val="24"/>
              </w:rPr>
            </w:pPr>
            <w:r>
              <w:rPr>
                <w:rFonts w:hint="eastAsia" w:ascii="仿宋" w:hAnsi="仿宋" w:eastAsia="仿宋"/>
                <w:b/>
                <w:bCs/>
                <w:sz w:val="24"/>
              </w:rPr>
              <w:t>人  员</w:t>
            </w:r>
          </w:p>
        </w:tc>
        <w:tc>
          <w:tcPr>
            <w:tcW w:w="661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 w:hAnsi="仿宋" w:eastAsia="仿宋"/>
                <w:bCs/>
                <w:sz w:val="24"/>
              </w:rPr>
            </w:pPr>
            <w:r>
              <w:rPr>
                <w:rFonts w:hint="eastAsia" w:ascii="仿宋" w:hAnsi="仿宋" w:eastAsia="仿宋"/>
                <w:bCs/>
                <w:sz w:val="24"/>
              </w:rPr>
              <w:t>其中技术人员名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E0E0E0"/>
            <w:vAlign w:val="center"/>
          </w:tcPr>
          <w:p>
            <w:pPr>
              <w:spacing w:line="520" w:lineRule="exact"/>
              <w:jc w:val="center"/>
              <w:rPr>
                <w:rFonts w:ascii="仿宋" w:hAnsi="仿宋" w:eastAsia="仿宋"/>
                <w:b/>
                <w:bCs/>
                <w:sz w:val="24"/>
              </w:rPr>
            </w:pPr>
            <w:r>
              <w:rPr>
                <w:rFonts w:hint="eastAsia" w:ascii="仿宋" w:hAnsi="仿宋" w:eastAsia="仿宋"/>
                <w:b/>
                <w:bCs/>
                <w:sz w:val="24"/>
              </w:rPr>
              <w:t>响应时间</w:t>
            </w:r>
          </w:p>
        </w:tc>
        <w:tc>
          <w:tcPr>
            <w:tcW w:w="661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 w:hAnsi="仿宋" w:eastAsia="仿宋"/>
                <w:bCs/>
                <w:sz w:val="24"/>
              </w:rPr>
            </w:pPr>
            <w:r>
              <w:rPr>
                <w:rFonts w:hint="eastAsia" w:ascii="仿宋" w:hAnsi="仿宋" w:eastAsia="仿宋"/>
                <w:bCs/>
                <w:sz w:val="24"/>
              </w:rPr>
              <w:t>接报后小时内响应，小时内到达现场，小时内维修好，如维修不好，有无提供备用机。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00" w:type="dxa"/>
            <w:tcBorders>
              <w:top w:val="single" w:color="auto" w:sz="4" w:space="0"/>
              <w:left w:val="single" w:color="auto" w:sz="4" w:space="0"/>
              <w:bottom w:val="single" w:color="auto" w:sz="4" w:space="0"/>
              <w:right w:val="single" w:color="auto" w:sz="4" w:space="0"/>
            </w:tcBorders>
            <w:shd w:val="clear" w:color="auto" w:fill="E0E0E0"/>
            <w:vAlign w:val="center"/>
          </w:tcPr>
          <w:p>
            <w:pPr>
              <w:spacing w:line="520" w:lineRule="exact"/>
              <w:jc w:val="center"/>
              <w:rPr>
                <w:rFonts w:ascii="仿宋" w:hAnsi="仿宋" w:eastAsia="仿宋"/>
                <w:b/>
                <w:bCs/>
                <w:sz w:val="24"/>
              </w:rPr>
            </w:pPr>
            <w:r>
              <w:rPr>
                <w:rFonts w:hint="eastAsia" w:ascii="仿宋" w:hAnsi="仿宋" w:eastAsia="仿宋"/>
                <w:b/>
                <w:bCs/>
                <w:sz w:val="24"/>
              </w:rPr>
              <w:t>其它优惠条件</w:t>
            </w:r>
          </w:p>
        </w:tc>
        <w:tc>
          <w:tcPr>
            <w:tcW w:w="6615"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 w:hAnsi="仿宋" w:eastAsia="仿宋"/>
                <w:bCs/>
                <w:sz w:val="24"/>
              </w:rPr>
            </w:pPr>
          </w:p>
        </w:tc>
      </w:tr>
    </w:tbl>
    <w:p>
      <w:pPr>
        <w:spacing w:line="520" w:lineRule="exact"/>
        <w:rPr>
          <w:rFonts w:ascii="仿宋" w:hAnsi="仿宋" w:eastAsia="仿宋"/>
          <w:b/>
          <w:sz w:val="24"/>
        </w:rPr>
      </w:pPr>
      <w:r>
        <w:rPr>
          <w:rFonts w:hint="eastAsia" w:ascii="仿宋" w:hAnsi="仿宋" w:eastAsia="仿宋"/>
          <w:b/>
          <w:sz w:val="24"/>
        </w:rPr>
        <w:t>售后服务主要技术人员配置情况：（格式自拟）</w:t>
      </w:r>
    </w:p>
    <w:p>
      <w:pPr>
        <w:spacing w:line="520" w:lineRule="exact"/>
        <w:rPr>
          <w:rFonts w:ascii="仿宋" w:hAnsi="仿宋" w:eastAsia="仿宋"/>
          <w:b/>
          <w:sz w:val="24"/>
        </w:rPr>
      </w:pPr>
    </w:p>
    <w:p>
      <w:pPr>
        <w:adjustRightInd w:val="0"/>
        <w:snapToGrid w:val="0"/>
        <w:spacing w:line="520" w:lineRule="exact"/>
        <w:ind w:firstLine="888" w:firstLineChars="370"/>
        <w:rPr>
          <w:rFonts w:ascii="仿宋" w:hAnsi="仿宋" w:eastAsia="仿宋"/>
          <w:sz w:val="24"/>
        </w:rPr>
      </w:pPr>
      <w:r>
        <w:rPr>
          <w:rFonts w:hint="eastAsia" w:ascii="仿宋" w:hAnsi="仿宋" w:eastAsia="仿宋"/>
          <w:sz w:val="24"/>
        </w:rPr>
        <w:t>供应商法定代表人（或授权代表）签字：</w:t>
      </w:r>
    </w:p>
    <w:p>
      <w:pPr>
        <w:adjustRightInd w:val="0"/>
        <w:snapToGrid w:val="0"/>
        <w:spacing w:line="520" w:lineRule="exact"/>
        <w:ind w:firstLine="888" w:firstLineChars="370"/>
        <w:rPr>
          <w:rFonts w:ascii="仿宋" w:hAnsi="仿宋" w:eastAsia="仿宋"/>
          <w:sz w:val="24"/>
          <w:u w:val="single"/>
        </w:rPr>
      </w:pPr>
      <w:r>
        <w:rPr>
          <w:rFonts w:hint="eastAsia" w:ascii="仿宋" w:hAnsi="仿宋" w:eastAsia="仿宋"/>
          <w:sz w:val="24"/>
        </w:rPr>
        <w:t>供应商名称（签章）：</w:t>
      </w:r>
    </w:p>
    <w:p>
      <w:pPr>
        <w:adjustRightInd w:val="0"/>
        <w:snapToGrid w:val="0"/>
        <w:spacing w:line="520" w:lineRule="exact"/>
        <w:ind w:firstLine="888" w:firstLineChars="370"/>
        <w:rPr>
          <w:rFonts w:ascii="仿宋" w:hAnsi="仿宋" w:eastAsia="仿宋"/>
          <w:b/>
          <w:sz w:val="24"/>
        </w:rPr>
      </w:pPr>
      <w:r>
        <w:rPr>
          <w:rFonts w:hint="eastAsia" w:ascii="仿宋" w:hAnsi="仿宋" w:eastAsia="仿宋"/>
          <w:sz w:val="24"/>
        </w:rPr>
        <w:t>日            期：年月日</w:t>
      </w:r>
    </w:p>
    <w:p>
      <w:pPr>
        <w:pStyle w:val="3"/>
        <w:numPr>
          <w:ilvl w:val="0"/>
          <w:numId w:val="60"/>
        </w:numPr>
        <w:tabs>
          <w:tab w:val="left" w:pos="900"/>
          <w:tab w:val="left" w:pos="3686"/>
          <w:tab w:val="left" w:pos="4962"/>
        </w:tabs>
        <w:ind w:hanging="1025"/>
        <w:rPr>
          <w:rFonts w:ascii="仿宋" w:hAnsi="仿宋" w:eastAsia="仿宋"/>
          <w:bCs w:val="0"/>
        </w:rPr>
      </w:pPr>
      <w:bookmarkStart w:id="227" w:name="_Toc345932648"/>
      <w:r>
        <w:rPr>
          <w:rFonts w:ascii="仿宋" w:hAnsi="仿宋" w:eastAsia="仿宋"/>
          <w:sz w:val="24"/>
          <w:szCs w:val="24"/>
        </w:rPr>
        <w:br w:type="page"/>
      </w:r>
      <w:bookmarkEnd w:id="227"/>
      <w:bookmarkStart w:id="228" w:name="_Toc25733"/>
      <w:bookmarkStart w:id="229" w:name="_Toc25566919"/>
      <w:bookmarkStart w:id="230" w:name="_Toc8706485"/>
      <w:bookmarkStart w:id="231" w:name="_Toc85603428"/>
      <w:r>
        <w:rPr>
          <w:rFonts w:hint="eastAsia" w:ascii="仿宋" w:hAnsi="仿宋" w:eastAsia="仿宋"/>
          <w:bCs w:val="0"/>
        </w:rPr>
        <w:t>与技术、商务等评审有关的资料</w:t>
      </w:r>
      <w:bookmarkEnd w:id="228"/>
    </w:p>
    <w:p>
      <w:pPr>
        <w:rPr>
          <w:rFonts w:ascii="仿宋" w:hAnsi="仿宋" w:eastAsia="仿宋"/>
        </w:rPr>
      </w:pPr>
    </w:p>
    <w:p>
      <w:pPr>
        <w:rPr>
          <w:rFonts w:ascii="仿宋" w:hAnsi="仿宋" w:eastAsia="仿宋"/>
        </w:rPr>
      </w:pPr>
    </w:p>
    <w:bookmarkEnd w:id="218"/>
    <w:bookmarkEnd w:id="219"/>
    <w:bookmarkEnd w:id="220"/>
    <w:bookmarkEnd w:id="221"/>
    <w:bookmarkEnd w:id="229"/>
    <w:bookmarkEnd w:id="230"/>
    <w:bookmarkEnd w:id="231"/>
    <w:p>
      <w:pPr>
        <w:pStyle w:val="3"/>
        <w:numPr>
          <w:ilvl w:val="0"/>
          <w:numId w:val="60"/>
        </w:numPr>
        <w:tabs>
          <w:tab w:val="left" w:pos="900"/>
          <w:tab w:val="left" w:pos="3686"/>
          <w:tab w:val="left" w:pos="4962"/>
        </w:tabs>
        <w:ind w:hanging="1025"/>
        <w:rPr>
          <w:rFonts w:hint="eastAsia" w:ascii="仿宋" w:hAnsi="仿宋" w:eastAsia="仿宋"/>
          <w:bCs w:val="0"/>
        </w:rPr>
      </w:pPr>
      <w:bookmarkStart w:id="232" w:name="_Toc17019250"/>
      <w:bookmarkStart w:id="233" w:name="_Toc20036936"/>
      <w:bookmarkStart w:id="234" w:name="_Toc113292011"/>
      <w:bookmarkStart w:id="235" w:name="_Toc25566923"/>
      <w:bookmarkStart w:id="236" w:name="_Toc85603430"/>
      <w:bookmarkStart w:id="237" w:name="_Toc8706488"/>
      <w:bookmarkStart w:id="238" w:name="_Toc25566922"/>
      <w:r>
        <w:rPr>
          <w:rFonts w:hint="eastAsia" w:ascii="仿宋" w:hAnsi="仿宋" w:eastAsia="仿宋"/>
          <w:bCs w:val="0"/>
        </w:rPr>
        <w:t>政府采购优惠政策</w:t>
      </w:r>
      <w:bookmarkEnd w:id="232"/>
      <w:bookmarkEnd w:id="233"/>
      <w:bookmarkEnd w:id="234"/>
    </w:p>
    <w:p>
      <w:pPr>
        <w:spacing w:before="74"/>
        <w:ind w:left="40"/>
        <w:jc w:val="center"/>
        <w:rPr>
          <w:rFonts w:ascii="仿宋" w:hAnsi="仿宋" w:eastAsia="仿宋"/>
          <w:b/>
          <w:sz w:val="32"/>
          <w:szCs w:val="32"/>
        </w:rPr>
      </w:pPr>
      <w:r>
        <w:rPr>
          <w:rFonts w:hint="eastAsia" w:ascii="仿宋" w:hAnsi="仿宋" w:eastAsia="仿宋"/>
          <w:b/>
          <w:sz w:val="32"/>
          <w:szCs w:val="32"/>
        </w:rPr>
        <w:t>11-1</w:t>
      </w:r>
      <w:r>
        <w:rPr>
          <w:rFonts w:ascii="仿宋" w:hAnsi="仿宋" w:eastAsia="仿宋"/>
          <w:b/>
          <w:sz w:val="32"/>
          <w:szCs w:val="32"/>
        </w:rPr>
        <w:t>中小企业声明函</w:t>
      </w:r>
    </w:p>
    <w:p>
      <w:pPr>
        <w:pStyle w:val="17"/>
        <w:rPr>
          <w:rFonts w:ascii="仿宋" w:hAnsi="仿宋" w:eastAsia="仿宋"/>
          <w:sz w:val="24"/>
        </w:rPr>
      </w:pPr>
    </w:p>
    <w:p>
      <w:pPr>
        <w:spacing w:line="520" w:lineRule="exact"/>
        <w:jc w:val="center"/>
        <w:rPr>
          <w:rFonts w:hint="eastAsia" w:ascii="仿宋" w:hAnsi="仿宋" w:eastAsia="仿宋"/>
          <w:b/>
          <w:sz w:val="24"/>
        </w:rPr>
      </w:pPr>
      <w:r>
        <w:rPr>
          <w:rFonts w:ascii="仿宋" w:hAnsi="仿宋" w:eastAsia="仿宋"/>
          <w:b/>
          <w:sz w:val="24"/>
        </w:rPr>
        <w:t>中小企业声明函（货物）</w:t>
      </w:r>
    </w:p>
    <w:p>
      <w:pPr>
        <w:spacing w:line="520" w:lineRule="exact"/>
        <w:jc w:val="center"/>
        <w:rPr>
          <w:rFonts w:ascii="仿宋" w:hAnsi="仿宋" w:eastAsia="仿宋"/>
          <w:b/>
          <w:sz w:val="24"/>
        </w:rPr>
      </w:pPr>
    </w:p>
    <w:p>
      <w:pPr>
        <w:pStyle w:val="17"/>
        <w:spacing w:line="520" w:lineRule="exact"/>
        <w:ind w:firstLine="432" w:firstLineChars="200"/>
        <w:rPr>
          <w:rFonts w:ascii="仿宋" w:hAnsi="仿宋" w:eastAsia="仿宋"/>
          <w:spacing w:val="-12"/>
          <w:sz w:val="24"/>
        </w:rPr>
      </w:pPr>
      <w:r>
        <w:rPr>
          <w:rFonts w:hint="eastAsia" w:ascii="仿宋" w:hAnsi="仿宋" w:eastAsia="仿宋"/>
          <w:spacing w:val="-12"/>
          <w:sz w:val="24"/>
        </w:rPr>
        <w:t>本公司（联合体）郑重声明，根据《政府采购促进中小企业发展管理办法》（财库[2020]46号）的规定，本公司（联合体）参加</w:t>
      </w:r>
      <w:r>
        <w:rPr>
          <w:rFonts w:ascii="仿宋" w:hAnsi="仿宋" w:eastAsia="仿宋"/>
          <w:spacing w:val="-12"/>
          <w:sz w:val="24"/>
          <w:u w:val="single"/>
        </w:rPr>
        <w:t xml:space="preserve"> （单位名称） </w:t>
      </w:r>
      <w:r>
        <w:rPr>
          <w:rFonts w:ascii="仿宋" w:hAnsi="仿宋" w:eastAsia="仿宋"/>
          <w:spacing w:val="-12"/>
          <w:sz w:val="24"/>
        </w:rPr>
        <w:t>的</w:t>
      </w:r>
      <w:r>
        <w:rPr>
          <w:rFonts w:ascii="仿宋" w:hAnsi="仿宋" w:eastAsia="仿宋"/>
          <w:spacing w:val="-12"/>
          <w:sz w:val="24"/>
          <w:u w:val="single"/>
        </w:rPr>
        <w:t xml:space="preserve"> （项目名称） </w:t>
      </w:r>
      <w:r>
        <w:rPr>
          <w:rFonts w:ascii="仿宋" w:hAnsi="仿宋" w:eastAsia="仿宋"/>
          <w:spacing w:val="-12"/>
          <w:sz w:val="24"/>
        </w:rPr>
        <w:t>采购活动，</w:t>
      </w:r>
      <w:r>
        <w:rPr>
          <w:rFonts w:hint="eastAsia" w:ascii="仿宋" w:hAnsi="仿宋" w:eastAsia="仿宋"/>
          <w:spacing w:val="-12"/>
          <w:sz w:val="24"/>
        </w:rPr>
        <w:t>提供的货物全部由符合政策要求的中小企业制造。相关企业（含联合体中的中小企业、签订分包意向协议的中小企业）的具体情况如下：</w:t>
      </w:r>
    </w:p>
    <w:p>
      <w:pPr>
        <w:pStyle w:val="17"/>
        <w:spacing w:line="520" w:lineRule="exact"/>
        <w:rPr>
          <w:rFonts w:ascii="仿宋" w:hAnsi="仿宋" w:eastAsia="仿宋"/>
          <w:spacing w:val="-12"/>
          <w:sz w:val="24"/>
        </w:rPr>
      </w:pPr>
      <w:r>
        <w:rPr>
          <w:rFonts w:hint="eastAsia" w:ascii="仿宋" w:hAnsi="仿宋" w:eastAsia="仿宋"/>
          <w:spacing w:val="-12"/>
          <w:sz w:val="24"/>
        </w:rPr>
        <w:t>1.</w:t>
      </w:r>
      <w:r>
        <w:rPr>
          <w:rFonts w:ascii="仿宋" w:hAnsi="仿宋" w:eastAsia="仿宋"/>
          <w:i/>
          <w:spacing w:val="-12"/>
          <w:sz w:val="24"/>
          <w:u w:val="single"/>
        </w:rPr>
        <w:t xml:space="preserve">（标的名称） </w:t>
      </w:r>
      <w:r>
        <w:rPr>
          <w:rFonts w:ascii="仿宋" w:hAnsi="仿宋" w:eastAsia="仿宋"/>
          <w:spacing w:val="-12"/>
          <w:sz w:val="24"/>
        </w:rPr>
        <w:t>，属于</w:t>
      </w:r>
      <w:r>
        <w:rPr>
          <w:rFonts w:ascii="仿宋" w:hAnsi="仿宋" w:eastAsia="仿宋"/>
          <w:i/>
          <w:spacing w:val="-12"/>
          <w:sz w:val="24"/>
          <w:u w:val="single"/>
        </w:rPr>
        <w:t xml:space="preserve"> （采购文件中明确的所属行业） </w:t>
      </w:r>
      <w:r>
        <w:rPr>
          <w:rFonts w:hint="eastAsia" w:ascii="仿宋" w:hAnsi="仿宋" w:eastAsia="仿宋"/>
          <w:spacing w:val="-12"/>
          <w:sz w:val="24"/>
        </w:rPr>
        <w:t>；制造商为</w:t>
      </w:r>
      <w:r>
        <w:rPr>
          <w:rFonts w:ascii="仿宋" w:hAnsi="仿宋" w:eastAsia="仿宋"/>
          <w:i/>
          <w:spacing w:val="-12"/>
          <w:sz w:val="24"/>
          <w:u w:val="single"/>
        </w:rPr>
        <w:t xml:space="preserve"> （企业名称） </w:t>
      </w:r>
      <w:r>
        <w:rPr>
          <w:rFonts w:ascii="仿宋" w:hAnsi="仿宋" w:eastAsia="仿宋"/>
          <w:spacing w:val="-12"/>
          <w:sz w:val="24"/>
        </w:rPr>
        <w:t>，从业人员人，营业</w:t>
      </w:r>
      <w:r>
        <w:rPr>
          <w:rFonts w:hint="eastAsia" w:ascii="仿宋" w:hAnsi="仿宋" w:eastAsia="仿宋"/>
          <w:spacing w:val="-12"/>
          <w:sz w:val="24"/>
        </w:rPr>
        <w:t>收入为</w:t>
      </w:r>
      <w:r>
        <w:rPr>
          <w:rFonts w:ascii="仿宋" w:hAnsi="仿宋" w:eastAsia="仿宋"/>
          <w:spacing w:val="-12"/>
          <w:sz w:val="24"/>
        </w:rPr>
        <w:t>万元，资产总额为万元，属于</w:t>
      </w:r>
      <w:r>
        <w:rPr>
          <w:rFonts w:ascii="仿宋" w:hAnsi="仿宋" w:eastAsia="仿宋"/>
          <w:i/>
          <w:spacing w:val="-12"/>
          <w:sz w:val="24"/>
          <w:u w:val="single"/>
        </w:rPr>
        <w:t xml:space="preserve"> （中型企业、</w:t>
      </w:r>
      <w:r>
        <w:rPr>
          <w:rFonts w:hint="eastAsia" w:ascii="仿宋" w:hAnsi="仿宋" w:eastAsia="仿宋"/>
          <w:i/>
          <w:spacing w:val="-12"/>
          <w:sz w:val="24"/>
          <w:u w:val="single"/>
        </w:rPr>
        <w:t>小型企业、微型企业）</w:t>
      </w:r>
      <w:r>
        <w:rPr>
          <w:rFonts w:ascii="仿宋" w:hAnsi="仿宋" w:eastAsia="仿宋"/>
          <w:spacing w:val="-12"/>
          <w:sz w:val="24"/>
        </w:rPr>
        <w:t>；</w:t>
      </w:r>
    </w:p>
    <w:p>
      <w:pPr>
        <w:pStyle w:val="17"/>
        <w:spacing w:line="520" w:lineRule="exact"/>
        <w:rPr>
          <w:rFonts w:ascii="仿宋" w:hAnsi="仿宋" w:eastAsia="仿宋"/>
          <w:spacing w:val="-12"/>
          <w:sz w:val="24"/>
        </w:rPr>
      </w:pPr>
      <w:r>
        <w:rPr>
          <w:rFonts w:hint="eastAsia" w:ascii="仿宋" w:hAnsi="仿宋" w:eastAsia="仿宋"/>
          <w:spacing w:val="-12"/>
          <w:sz w:val="24"/>
        </w:rPr>
        <w:t>2.</w:t>
      </w:r>
      <w:r>
        <w:rPr>
          <w:rFonts w:ascii="仿宋" w:hAnsi="仿宋" w:eastAsia="仿宋"/>
          <w:i/>
          <w:spacing w:val="-12"/>
          <w:sz w:val="24"/>
          <w:u w:val="single"/>
        </w:rPr>
        <w:t xml:space="preserve"> （标的名称） </w:t>
      </w:r>
      <w:r>
        <w:rPr>
          <w:rFonts w:ascii="仿宋" w:hAnsi="仿宋" w:eastAsia="仿宋"/>
          <w:spacing w:val="-12"/>
          <w:sz w:val="24"/>
        </w:rPr>
        <w:t>，属于</w:t>
      </w:r>
      <w:r>
        <w:rPr>
          <w:rFonts w:ascii="仿宋" w:hAnsi="仿宋" w:eastAsia="仿宋"/>
          <w:i/>
          <w:spacing w:val="-12"/>
          <w:sz w:val="24"/>
          <w:u w:val="single"/>
        </w:rPr>
        <w:t xml:space="preserve"> （采购文件中明确的所属行业） </w:t>
      </w:r>
      <w:r>
        <w:rPr>
          <w:rFonts w:ascii="仿宋" w:hAnsi="仿宋" w:eastAsia="仿宋"/>
          <w:spacing w:val="-12"/>
          <w:sz w:val="24"/>
        </w:rPr>
        <w:t>；</w:t>
      </w:r>
      <w:r>
        <w:rPr>
          <w:rFonts w:hint="eastAsia" w:ascii="仿宋" w:hAnsi="仿宋" w:eastAsia="仿宋"/>
          <w:spacing w:val="-12"/>
          <w:sz w:val="24"/>
        </w:rPr>
        <w:t>制造商为</w:t>
      </w:r>
      <w:r>
        <w:rPr>
          <w:rFonts w:ascii="仿宋" w:hAnsi="仿宋" w:eastAsia="仿宋"/>
          <w:i/>
          <w:spacing w:val="-12"/>
          <w:sz w:val="24"/>
          <w:u w:val="single"/>
        </w:rPr>
        <w:t xml:space="preserve"> （企业名称） </w:t>
      </w:r>
      <w:r>
        <w:rPr>
          <w:rFonts w:ascii="仿宋" w:hAnsi="仿宋" w:eastAsia="仿宋"/>
          <w:spacing w:val="-12"/>
          <w:sz w:val="24"/>
        </w:rPr>
        <w:t>，从业人员人，营业</w:t>
      </w:r>
      <w:r>
        <w:rPr>
          <w:rFonts w:hint="eastAsia" w:ascii="仿宋" w:hAnsi="仿宋" w:eastAsia="仿宋"/>
          <w:spacing w:val="-12"/>
          <w:sz w:val="24"/>
        </w:rPr>
        <w:t>收入为</w:t>
      </w:r>
      <w:r>
        <w:rPr>
          <w:rFonts w:ascii="仿宋" w:hAnsi="仿宋" w:eastAsia="仿宋"/>
          <w:spacing w:val="-12"/>
          <w:sz w:val="24"/>
        </w:rPr>
        <w:t>万元，资产总额为万元，属于</w:t>
      </w:r>
      <w:r>
        <w:rPr>
          <w:rFonts w:ascii="仿宋" w:hAnsi="仿宋" w:eastAsia="仿宋"/>
          <w:i/>
          <w:spacing w:val="-12"/>
          <w:sz w:val="24"/>
          <w:u w:val="single"/>
        </w:rPr>
        <w:t xml:space="preserve"> （中型企业、</w:t>
      </w:r>
      <w:r>
        <w:rPr>
          <w:rFonts w:hint="eastAsia" w:ascii="仿宋" w:hAnsi="仿宋" w:eastAsia="仿宋"/>
          <w:i/>
          <w:spacing w:val="-12"/>
          <w:sz w:val="24"/>
          <w:u w:val="single"/>
        </w:rPr>
        <w:t>小型企业、微型企业）</w:t>
      </w:r>
      <w:r>
        <w:rPr>
          <w:rFonts w:hint="eastAsia" w:ascii="仿宋" w:hAnsi="仿宋" w:eastAsia="仿宋"/>
          <w:spacing w:val="-12"/>
          <w:sz w:val="24"/>
        </w:rPr>
        <w:t>。</w:t>
      </w:r>
    </w:p>
    <w:p>
      <w:pPr>
        <w:pStyle w:val="17"/>
        <w:spacing w:line="520" w:lineRule="exact"/>
        <w:rPr>
          <w:rFonts w:ascii="仿宋" w:hAnsi="仿宋" w:eastAsia="仿宋"/>
          <w:spacing w:val="-12"/>
          <w:sz w:val="24"/>
        </w:rPr>
      </w:pPr>
      <w:r>
        <w:rPr>
          <w:rFonts w:ascii="仿宋" w:hAnsi="仿宋" w:eastAsia="仿宋"/>
          <w:spacing w:val="-12"/>
          <w:sz w:val="24"/>
        </w:rPr>
        <w:t>…</w:t>
      </w:r>
    </w:p>
    <w:p>
      <w:pPr>
        <w:pStyle w:val="17"/>
        <w:spacing w:line="520" w:lineRule="exact"/>
        <w:rPr>
          <w:rFonts w:ascii="仿宋" w:hAnsi="仿宋" w:eastAsia="仿宋"/>
          <w:spacing w:val="-12"/>
          <w:sz w:val="24"/>
        </w:rPr>
      </w:pPr>
      <w:r>
        <w:rPr>
          <w:rFonts w:hint="eastAsia" w:ascii="仿宋" w:hAnsi="仿宋" w:eastAsia="仿宋"/>
          <w:spacing w:val="-12"/>
          <w:sz w:val="24"/>
        </w:rPr>
        <w:t>以上企业，不属于大企业的分支机构，不存在控股股东为大企业的情形，也不存在与大企业的负责人为同一人的情形。</w:t>
      </w:r>
    </w:p>
    <w:p>
      <w:pPr>
        <w:pStyle w:val="17"/>
        <w:spacing w:line="520" w:lineRule="exact"/>
        <w:rPr>
          <w:rFonts w:ascii="仿宋" w:hAnsi="仿宋" w:eastAsia="仿宋"/>
          <w:spacing w:val="-12"/>
          <w:sz w:val="24"/>
        </w:rPr>
      </w:pPr>
      <w:r>
        <w:rPr>
          <w:rFonts w:hint="eastAsia" w:ascii="仿宋" w:hAnsi="仿宋" w:eastAsia="仿宋"/>
          <w:spacing w:val="-12"/>
          <w:sz w:val="24"/>
        </w:rPr>
        <w:t>本企业对上述声明内容的真实性负责。如有虚假，将依法承担相应责任。</w:t>
      </w:r>
    </w:p>
    <w:p>
      <w:pPr>
        <w:pStyle w:val="17"/>
        <w:spacing w:line="520" w:lineRule="exact"/>
        <w:rPr>
          <w:rFonts w:hint="eastAsia" w:ascii="仿宋" w:hAnsi="仿宋" w:eastAsia="仿宋"/>
          <w:spacing w:val="-12"/>
          <w:sz w:val="24"/>
        </w:rPr>
      </w:pPr>
    </w:p>
    <w:p>
      <w:pPr>
        <w:pStyle w:val="17"/>
        <w:spacing w:line="520" w:lineRule="exact"/>
        <w:rPr>
          <w:rFonts w:ascii="仿宋" w:hAnsi="仿宋" w:eastAsia="仿宋"/>
          <w:spacing w:val="-12"/>
          <w:sz w:val="24"/>
        </w:rPr>
      </w:pPr>
      <w:r>
        <w:rPr>
          <w:rFonts w:hint="eastAsia" w:ascii="仿宋" w:hAnsi="仿宋" w:eastAsia="仿宋"/>
          <w:spacing w:val="-12"/>
          <w:sz w:val="24"/>
        </w:rPr>
        <w:t xml:space="preserve">                                                                      企业名称（盖章）：</w:t>
      </w:r>
    </w:p>
    <w:p>
      <w:pPr>
        <w:pStyle w:val="17"/>
        <w:spacing w:line="520" w:lineRule="exact"/>
        <w:ind w:firstLine="6804" w:firstLineChars="3150"/>
        <w:rPr>
          <w:rFonts w:hint="eastAsia" w:ascii="仿宋" w:hAnsi="仿宋" w:eastAsia="仿宋"/>
          <w:spacing w:val="-12"/>
          <w:sz w:val="24"/>
        </w:rPr>
      </w:pPr>
      <w:r>
        <w:rPr>
          <w:rFonts w:hint="eastAsia" w:ascii="仿宋" w:hAnsi="仿宋" w:eastAsia="仿宋"/>
          <w:spacing w:val="-12"/>
          <w:sz w:val="24"/>
        </w:rPr>
        <w:t>日    期：</w:t>
      </w:r>
    </w:p>
    <w:p>
      <w:pPr>
        <w:pStyle w:val="21"/>
        <w:rPr>
          <w:rFonts w:ascii="仿宋" w:hAnsi="仿宋" w:eastAsia="仿宋"/>
          <w:b/>
          <w:spacing w:val="-12"/>
          <w:sz w:val="24"/>
          <w:szCs w:val="20"/>
        </w:rPr>
      </w:pPr>
      <w:r>
        <w:rPr>
          <w:rFonts w:hint="eastAsia" w:ascii="仿宋" w:hAnsi="仿宋" w:eastAsia="仿宋"/>
          <w:b/>
          <w:spacing w:val="-12"/>
          <w:sz w:val="24"/>
          <w:szCs w:val="20"/>
        </w:rPr>
        <w:t>1、从业人员、营业收入、资产总额填报上一年度数据，无上一年度数据的新成立企业可不填报。</w:t>
      </w:r>
    </w:p>
    <w:p>
      <w:pPr>
        <w:pStyle w:val="21"/>
        <w:rPr>
          <w:rFonts w:ascii="仿宋" w:hAnsi="仿宋" w:eastAsia="仿宋"/>
          <w:b/>
          <w:spacing w:val="-12"/>
          <w:sz w:val="24"/>
          <w:szCs w:val="20"/>
        </w:rPr>
      </w:pPr>
      <w:r>
        <w:rPr>
          <w:rFonts w:hint="eastAsia" w:ascii="仿宋" w:hAnsi="仿宋" w:eastAsia="仿宋"/>
          <w:b/>
          <w:spacing w:val="-12"/>
          <w:sz w:val="24"/>
          <w:szCs w:val="20"/>
        </w:rPr>
        <w:t>2、供应商须仔细阅读上述内容，如实填写，否则由此产生的后果由供应商全部承担</w:t>
      </w:r>
      <w:r>
        <w:rPr>
          <w:rFonts w:ascii="仿宋" w:hAnsi="仿宋" w:eastAsia="仿宋"/>
          <w:b/>
          <w:spacing w:val="-12"/>
          <w:sz w:val="24"/>
          <w:szCs w:val="20"/>
        </w:rPr>
        <w:t>。</w:t>
      </w:r>
    </w:p>
    <w:p>
      <w:pPr>
        <w:pStyle w:val="21"/>
        <w:rPr>
          <w:rFonts w:ascii="仿宋" w:hAnsi="仿宋" w:eastAsia="仿宋"/>
          <w:b/>
          <w:spacing w:val="-12"/>
          <w:sz w:val="24"/>
          <w:szCs w:val="20"/>
        </w:rPr>
      </w:pPr>
      <w:r>
        <w:rPr>
          <w:rFonts w:hint="eastAsia" w:ascii="仿宋" w:hAnsi="仿宋" w:eastAsia="仿宋"/>
          <w:b/>
          <w:spacing w:val="-12"/>
          <w:sz w:val="24"/>
          <w:szCs w:val="20"/>
        </w:rPr>
        <w:t>备注：如果采购标的涉及的制造商较多，建议供应商按如下格式填写中小企业声明</w:t>
      </w:r>
    </w:p>
    <w:p>
      <w:pPr>
        <w:pStyle w:val="21"/>
        <w:rPr>
          <w:rFonts w:ascii="仿宋" w:hAnsi="仿宋" w:eastAsia="仿宋"/>
          <w:b/>
          <w:spacing w:val="-12"/>
          <w:sz w:val="24"/>
        </w:rPr>
        <w:sectPr>
          <w:headerReference r:id="rId20" w:type="first"/>
          <w:headerReference r:id="rId18" w:type="default"/>
          <w:footerReference r:id="rId21" w:type="default"/>
          <w:headerReference r:id="rId19" w:type="even"/>
          <w:type w:val="continuous"/>
          <w:pgSz w:w="11910" w:h="16840"/>
          <w:pgMar w:top="1440" w:right="1080" w:bottom="1440" w:left="1080" w:header="567" w:footer="907" w:gutter="0"/>
          <w:cols w:space="720" w:num="1"/>
          <w:docGrid w:linePitch="286" w:charSpace="0"/>
        </w:sectPr>
      </w:pPr>
    </w:p>
    <w:p>
      <w:pPr>
        <w:pStyle w:val="17"/>
        <w:spacing w:line="520" w:lineRule="exact"/>
        <w:rPr>
          <w:rFonts w:ascii="仿宋" w:hAnsi="仿宋" w:eastAsia="仿宋"/>
          <w:spacing w:val="-12"/>
          <w:sz w:val="24"/>
        </w:rPr>
      </w:pPr>
      <w:r>
        <w:rPr>
          <w:rFonts w:hint="eastAsia" w:ascii="仿宋" w:hAnsi="仿宋" w:eastAsia="仿宋"/>
          <w:spacing w:val="-12"/>
          <w:sz w:val="24"/>
        </w:rPr>
        <w:t>依据《统计上大中小微型企业划分办法（2017）》</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701"/>
        <w:gridCol w:w="1134"/>
        <w:gridCol w:w="1134"/>
        <w:gridCol w:w="1985"/>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行业名称</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指标名称</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计量单位</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大型</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中型</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小型</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工业 *</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从业人员(X)</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人</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X≥1000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300≤X＜1000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20≤X＜300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营业收入(Y)</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万元</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Y≥40000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2000≤Y＜40000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300≤Y＜2000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软件和信息技术服务业</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从业人员(X)</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人</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X≥300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100≤X＜300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10≤X＜100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营业收入(Y)</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万元</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Y≥10000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1000≤Y＜10000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50≤Y＜1000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物业管理</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从业人员(X)</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人</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X≥1000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300≤X＜1000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100≤X＜300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营业收入(Y)</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万元</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Y≥5000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1000≤Y＜5000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500≤Y＜1000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资产总额(Z)</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万元</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Z≥80000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5000≤Z＜80000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300≤Z＜5000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零售业</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从业人员(X)</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人</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X≥300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50≤X＜300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10≤X＜50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营业收入(Y)</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万元</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Y≥20000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500≤Y＜20000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100≤Y＜500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仓储业*</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从业人员(X)</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人</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X≥200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100≤X＜200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20≤X＜100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营业收入(Y)</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万元</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Y≥30000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1000≤Y＜30000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100≤Y＜1000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信息传输业 *</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从业人员(X)</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人</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X≥2000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100≤X＜2000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10≤X＜100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营业收入(Y)</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万元</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Y≥100000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1000≤Y＜100000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100≤Y＜1000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restart"/>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租赁和商务服务业</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从业人员(X)</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人</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X≥300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100≤X＜300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10≤X＜100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Merge w:val="continue"/>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资产总额(Z)</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万元</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Z≥120000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8000≤Z＜120000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100≤Z＜8000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w:t>
            </w:r>
          </w:p>
        </w:tc>
        <w:tc>
          <w:tcPr>
            <w:tcW w:w="1701" w:type="dxa"/>
            <w:vAlign w:val="center"/>
          </w:tcPr>
          <w:p>
            <w:pPr>
              <w:pStyle w:val="17"/>
              <w:spacing w:line="520" w:lineRule="exact"/>
              <w:rPr>
                <w:rFonts w:ascii="仿宋" w:hAnsi="仿宋" w:eastAsia="仿宋"/>
                <w:spacing w:val="-12"/>
                <w:sz w:val="24"/>
              </w:rPr>
            </w:pPr>
          </w:p>
        </w:tc>
        <w:tc>
          <w:tcPr>
            <w:tcW w:w="1134" w:type="dxa"/>
            <w:vAlign w:val="center"/>
          </w:tcPr>
          <w:p>
            <w:pPr>
              <w:pStyle w:val="17"/>
              <w:spacing w:line="520" w:lineRule="exact"/>
              <w:rPr>
                <w:rFonts w:ascii="仿宋" w:hAnsi="仿宋" w:eastAsia="仿宋"/>
                <w:spacing w:val="-12"/>
                <w:sz w:val="24"/>
              </w:rPr>
            </w:pPr>
          </w:p>
        </w:tc>
        <w:tc>
          <w:tcPr>
            <w:tcW w:w="1134" w:type="dxa"/>
            <w:vAlign w:val="center"/>
          </w:tcPr>
          <w:p>
            <w:pPr>
              <w:pStyle w:val="17"/>
              <w:spacing w:line="520" w:lineRule="exact"/>
              <w:rPr>
                <w:rFonts w:ascii="仿宋" w:hAnsi="仿宋" w:eastAsia="仿宋"/>
                <w:spacing w:val="-12"/>
                <w:sz w:val="24"/>
              </w:rPr>
            </w:pPr>
          </w:p>
        </w:tc>
        <w:tc>
          <w:tcPr>
            <w:tcW w:w="1985" w:type="dxa"/>
            <w:vAlign w:val="center"/>
          </w:tcPr>
          <w:p>
            <w:pPr>
              <w:pStyle w:val="17"/>
              <w:spacing w:line="520" w:lineRule="exact"/>
              <w:rPr>
                <w:rFonts w:ascii="仿宋" w:hAnsi="仿宋" w:eastAsia="仿宋"/>
                <w:spacing w:val="-12"/>
                <w:sz w:val="24"/>
              </w:rPr>
            </w:pPr>
          </w:p>
        </w:tc>
        <w:tc>
          <w:tcPr>
            <w:tcW w:w="1701" w:type="dxa"/>
            <w:vAlign w:val="center"/>
          </w:tcPr>
          <w:p>
            <w:pPr>
              <w:pStyle w:val="17"/>
              <w:spacing w:line="520" w:lineRule="exact"/>
              <w:rPr>
                <w:rFonts w:ascii="仿宋" w:hAnsi="仿宋" w:eastAsia="仿宋"/>
                <w:spacing w:val="-12"/>
                <w:sz w:val="24"/>
              </w:rPr>
            </w:pPr>
          </w:p>
        </w:tc>
        <w:tc>
          <w:tcPr>
            <w:tcW w:w="992" w:type="dxa"/>
            <w:vAlign w:val="center"/>
          </w:tcPr>
          <w:p>
            <w:pPr>
              <w:pStyle w:val="17"/>
              <w:spacing w:line="520" w:lineRule="exact"/>
              <w:rPr>
                <w:rFonts w:ascii="仿宋" w:hAnsi="仿宋" w:eastAsia="仿宋"/>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3"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其他未列明行业 *</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从业人员(X)</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人</w:t>
            </w:r>
          </w:p>
        </w:tc>
        <w:tc>
          <w:tcPr>
            <w:tcW w:w="1134"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X≥300</w:t>
            </w:r>
          </w:p>
        </w:tc>
        <w:tc>
          <w:tcPr>
            <w:tcW w:w="1985"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100≤X＜300</w:t>
            </w:r>
          </w:p>
        </w:tc>
        <w:tc>
          <w:tcPr>
            <w:tcW w:w="1701"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10≤X＜100</w:t>
            </w:r>
          </w:p>
        </w:tc>
        <w:tc>
          <w:tcPr>
            <w:tcW w:w="992" w:type="dxa"/>
            <w:vAlign w:val="center"/>
          </w:tcPr>
          <w:p>
            <w:pPr>
              <w:pStyle w:val="17"/>
              <w:spacing w:line="520" w:lineRule="exact"/>
              <w:rPr>
                <w:rFonts w:ascii="仿宋" w:hAnsi="仿宋" w:eastAsia="仿宋"/>
                <w:spacing w:val="-12"/>
                <w:sz w:val="24"/>
              </w:rPr>
            </w:pPr>
            <w:r>
              <w:rPr>
                <w:rFonts w:hint="eastAsia" w:ascii="仿宋" w:hAnsi="仿宋" w:eastAsia="仿宋"/>
                <w:spacing w:val="-12"/>
                <w:sz w:val="24"/>
              </w:rPr>
              <w:t>X＜10</w:t>
            </w:r>
          </w:p>
        </w:tc>
      </w:tr>
    </w:tbl>
    <w:p>
      <w:pPr>
        <w:pStyle w:val="17"/>
        <w:spacing w:line="520" w:lineRule="exact"/>
        <w:rPr>
          <w:rFonts w:ascii="仿宋" w:hAnsi="仿宋" w:eastAsia="仿宋"/>
          <w:spacing w:val="-12"/>
          <w:sz w:val="24"/>
        </w:rPr>
      </w:pPr>
      <w:r>
        <w:rPr>
          <w:rFonts w:hint="eastAsia" w:ascii="仿宋" w:hAnsi="仿宋" w:eastAsia="仿宋"/>
          <w:spacing w:val="-12"/>
          <w:sz w:val="24"/>
        </w:rPr>
        <w:t>说明：</w:t>
      </w:r>
    </w:p>
    <w:p>
      <w:pPr>
        <w:pStyle w:val="17"/>
        <w:spacing w:line="520" w:lineRule="exact"/>
        <w:rPr>
          <w:rFonts w:ascii="仿宋" w:hAnsi="仿宋" w:eastAsia="仿宋"/>
          <w:spacing w:val="-12"/>
          <w:sz w:val="24"/>
        </w:rPr>
      </w:pPr>
      <w:r>
        <w:rPr>
          <w:rFonts w:hint="eastAsia" w:ascii="仿宋" w:hAnsi="仿宋" w:eastAsia="仿宋"/>
          <w:spacing w:val="-12"/>
          <w:sz w:val="24"/>
        </w:rPr>
        <w:t>　　1.大型、中型和小型企业须同时满足所列指标的下限，否则下划一档；微型企业只须满足所列指标中的一项即可。</w:t>
      </w:r>
    </w:p>
    <w:p>
      <w:pPr>
        <w:pStyle w:val="17"/>
        <w:spacing w:line="520" w:lineRule="exact"/>
        <w:rPr>
          <w:rFonts w:ascii="仿宋" w:hAnsi="仿宋" w:eastAsia="仿宋"/>
          <w:spacing w:val="-12"/>
          <w:sz w:val="24"/>
        </w:rPr>
      </w:pPr>
      <w:r>
        <w:rPr>
          <w:rFonts w:hint="eastAsia" w:ascii="仿宋" w:hAnsi="仿宋" w:eastAsia="仿宋"/>
          <w:spacing w:val="-12"/>
          <w:sz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7"/>
        <w:spacing w:line="520" w:lineRule="exact"/>
        <w:rPr>
          <w:rFonts w:ascii="仿宋" w:hAnsi="仿宋" w:eastAsia="仿宋"/>
          <w:spacing w:val="-12"/>
          <w:sz w:val="24"/>
        </w:rPr>
      </w:pPr>
      <w:r>
        <w:rPr>
          <w:rFonts w:hint="eastAsia" w:ascii="仿宋" w:hAnsi="仿宋" w:eastAsia="仿宋"/>
          <w:spacing w:val="-12"/>
          <w:sz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widowControl/>
        <w:spacing w:line="520" w:lineRule="exact"/>
        <w:rPr>
          <w:rFonts w:ascii="仿宋" w:hAnsi="仿宋" w:eastAsia="仿宋"/>
          <w:b/>
          <w:sz w:val="24"/>
        </w:rPr>
      </w:pPr>
      <w:r>
        <w:rPr>
          <w:rFonts w:ascii="仿宋" w:hAnsi="仿宋" w:eastAsia="仿宋"/>
          <w:b/>
          <w:sz w:val="24"/>
        </w:rPr>
        <w:br w:type="page"/>
      </w:r>
    </w:p>
    <w:p>
      <w:pPr>
        <w:spacing w:line="520" w:lineRule="exact"/>
        <w:jc w:val="center"/>
        <w:rPr>
          <w:rFonts w:ascii="仿宋" w:hAnsi="仿宋" w:eastAsia="仿宋"/>
          <w:b/>
          <w:sz w:val="32"/>
          <w:szCs w:val="32"/>
        </w:rPr>
      </w:pPr>
      <w:r>
        <w:rPr>
          <w:rFonts w:hint="eastAsia" w:ascii="仿宋" w:hAnsi="仿宋" w:eastAsia="仿宋"/>
          <w:b/>
          <w:sz w:val="32"/>
          <w:szCs w:val="32"/>
        </w:rPr>
        <w:t>11-2</w:t>
      </w:r>
      <w:r>
        <w:rPr>
          <w:rFonts w:ascii="仿宋" w:hAnsi="仿宋" w:eastAsia="仿宋"/>
          <w:b/>
          <w:sz w:val="32"/>
          <w:szCs w:val="32"/>
        </w:rPr>
        <w:t>省级以上监狱管理局、戒毒管理局（含新疆生产建设兵团）出具的属于监狱企业证明文件</w:t>
      </w:r>
      <w:r>
        <w:rPr>
          <w:rFonts w:hint="eastAsia" w:ascii="仿宋" w:hAnsi="仿宋" w:eastAsia="仿宋"/>
          <w:b/>
          <w:sz w:val="32"/>
          <w:szCs w:val="32"/>
        </w:rPr>
        <w:t>（如适用, 不属于监狱企业的不需提供）</w:t>
      </w:r>
    </w:p>
    <w:p>
      <w:pPr>
        <w:spacing w:line="520" w:lineRule="exact"/>
        <w:jc w:val="center"/>
        <w:rPr>
          <w:rFonts w:ascii="仿宋" w:hAnsi="仿宋" w:eastAsia="仿宋"/>
          <w:b/>
          <w:sz w:val="24"/>
        </w:rPr>
      </w:pPr>
    </w:p>
    <w:p>
      <w:pPr>
        <w:spacing w:line="520" w:lineRule="exact"/>
        <w:jc w:val="right"/>
        <w:rPr>
          <w:rFonts w:ascii="仿宋" w:hAnsi="仿宋" w:eastAsia="仿宋"/>
          <w:b/>
          <w:sz w:val="24"/>
        </w:rPr>
      </w:pPr>
    </w:p>
    <w:p>
      <w:pPr>
        <w:spacing w:line="520" w:lineRule="exact"/>
        <w:rPr>
          <w:rFonts w:ascii="仿宋" w:hAnsi="仿宋" w:eastAsia="仿宋"/>
          <w:sz w:val="24"/>
        </w:rPr>
      </w:pPr>
      <w:r>
        <w:rPr>
          <w:rFonts w:hint="eastAsia" w:ascii="仿宋" w:hAnsi="仿宋" w:eastAsia="仿宋"/>
          <w:b/>
          <w:sz w:val="24"/>
        </w:rPr>
        <w:t>备注</w:t>
      </w:r>
      <w:r>
        <w:rPr>
          <w:rFonts w:ascii="仿宋" w:hAnsi="仿宋" w:eastAsia="仿宋"/>
          <w:b/>
          <w:sz w:val="24"/>
        </w:rPr>
        <w:t>：</w:t>
      </w:r>
      <w:r>
        <w:rPr>
          <w:rFonts w:ascii="仿宋" w:hAnsi="仿宋" w:eastAsia="仿宋"/>
          <w:sz w:val="24"/>
        </w:rPr>
        <w:t xml:space="preserve"> </w:t>
      </w:r>
    </w:p>
    <w:p>
      <w:pPr>
        <w:pStyle w:val="67"/>
        <w:tabs>
          <w:tab w:val="left" w:pos="993"/>
        </w:tabs>
        <w:autoSpaceDE w:val="0"/>
        <w:autoSpaceDN w:val="0"/>
        <w:spacing w:line="520" w:lineRule="exact"/>
        <w:ind w:left="709" w:firstLine="0" w:firstLineChars="0"/>
        <w:jc w:val="left"/>
        <w:rPr>
          <w:rFonts w:ascii="仿宋" w:hAnsi="仿宋" w:eastAsia="仿宋"/>
          <w:sz w:val="24"/>
        </w:rPr>
      </w:pPr>
      <w:r>
        <w:rPr>
          <w:rFonts w:hint="eastAsia" w:ascii="仿宋" w:hAnsi="仿宋" w:eastAsia="仿宋"/>
          <w:sz w:val="24"/>
        </w:rPr>
        <w:t>1.</w:t>
      </w:r>
      <w:r>
        <w:rPr>
          <w:rFonts w:ascii="仿宋" w:hAnsi="仿宋" w:eastAsia="仿宋"/>
          <w:sz w:val="24"/>
        </w:rPr>
        <w:t>省级以上监狱管理局、戒毒管理局（含新疆生产建设兵团）出具的属于监狱企业证明文件格式由出具单位提供；</w:t>
      </w:r>
    </w:p>
    <w:p>
      <w:pPr>
        <w:pStyle w:val="67"/>
        <w:tabs>
          <w:tab w:val="left" w:pos="993"/>
        </w:tabs>
        <w:autoSpaceDE w:val="0"/>
        <w:autoSpaceDN w:val="0"/>
        <w:spacing w:line="520" w:lineRule="exact"/>
        <w:ind w:left="709" w:firstLine="0" w:firstLineChars="0"/>
        <w:jc w:val="left"/>
        <w:rPr>
          <w:rFonts w:ascii="仿宋" w:hAnsi="仿宋" w:eastAsia="仿宋"/>
          <w:sz w:val="24"/>
        </w:rPr>
      </w:pPr>
    </w:p>
    <w:p>
      <w:pPr>
        <w:spacing w:before="74"/>
        <w:ind w:left="460"/>
        <w:jc w:val="center"/>
        <w:rPr>
          <w:rFonts w:ascii="仿宋" w:hAnsi="仿宋" w:eastAsia="仿宋"/>
          <w:b/>
          <w:sz w:val="32"/>
          <w:szCs w:val="32"/>
        </w:rPr>
      </w:pPr>
      <w:r>
        <w:rPr>
          <w:rFonts w:ascii="仿宋" w:hAnsi="仿宋" w:eastAsia="仿宋"/>
          <w:b/>
          <w:spacing w:val="-1"/>
          <w:sz w:val="24"/>
        </w:rPr>
        <w:br w:type="page"/>
      </w:r>
      <w:r>
        <w:rPr>
          <w:rFonts w:hint="eastAsia" w:ascii="仿宋" w:hAnsi="仿宋" w:eastAsia="仿宋"/>
          <w:b/>
          <w:sz w:val="32"/>
          <w:szCs w:val="32"/>
        </w:rPr>
        <w:t>11-3</w:t>
      </w:r>
      <w:r>
        <w:rPr>
          <w:rFonts w:ascii="仿宋" w:hAnsi="仿宋" w:eastAsia="仿宋"/>
          <w:b/>
          <w:sz w:val="32"/>
          <w:szCs w:val="32"/>
        </w:rPr>
        <w:t>残疾人福利性单位声明函（如适用）</w:t>
      </w:r>
    </w:p>
    <w:p>
      <w:pPr>
        <w:pStyle w:val="17"/>
        <w:spacing w:line="520" w:lineRule="exact"/>
        <w:rPr>
          <w:rFonts w:ascii="仿宋" w:hAnsi="仿宋" w:eastAsia="仿宋"/>
          <w:b/>
          <w:sz w:val="24"/>
          <w:szCs w:val="24"/>
        </w:rPr>
      </w:pPr>
    </w:p>
    <w:p>
      <w:pPr>
        <w:spacing w:line="520" w:lineRule="exact"/>
        <w:jc w:val="center"/>
        <w:rPr>
          <w:rFonts w:ascii="仿宋" w:hAnsi="仿宋" w:eastAsia="仿宋"/>
          <w:b/>
          <w:sz w:val="32"/>
          <w:szCs w:val="32"/>
        </w:rPr>
      </w:pPr>
      <w:r>
        <w:rPr>
          <w:rFonts w:ascii="仿宋" w:hAnsi="仿宋" w:eastAsia="仿宋"/>
          <w:b/>
          <w:sz w:val="32"/>
          <w:szCs w:val="32"/>
        </w:rPr>
        <w:t>残疾人福利性单位声明函</w:t>
      </w:r>
    </w:p>
    <w:p>
      <w:pPr>
        <w:pStyle w:val="17"/>
        <w:spacing w:line="520" w:lineRule="exact"/>
        <w:jc w:val="center"/>
        <w:rPr>
          <w:rFonts w:ascii="仿宋" w:hAnsi="仿宋" w:eastAsia="仿宋"/>
          <w:sz w:val="24"/>
          <w:szCs w:val="24"/>
        </w:rPr>
      </w:pPr>
      <w:r>
        <w:rPr>
          <w:rFonts w:hint="eastAsia" w:ascii="仿宋" w:hAnsi="仿宋" w:eastAsia="仿宋"/>
          <w:sz w:val="24"/>
          <w:szCs w:val="24"/>
        </w:rPr>
        <w:t>（不属于</w:t>
      </w:r>
      <w:r>
        <w:rPr>
          <w:rFonts w:ascii="仿宋" w:hAnsi="仿宋" w:eastAsia="仿宋"/>
          <w:sz w:val="24"/>
          <w:szCs w:val="24"/>
        </w:rPr>
        <w:t>残疾人福利性单位</w:t>
      </w:r>
      <w:r>
        <w:rPr>
          <w:rFonts w:hint="eastAsia" w:ascii="仿宋" w:hAnsi="仿宋" w:eastAsia="仿宋"/>
          <w:sz w:val="24"/>
          <w:szCs w:val="24"/>
        </w:rPr>
        <w:t>的不需提供）</w:t>
      </w:r>
    </w:p>
    <w:p>
      <w:pPr>
        <w:pStyle w:val="17"/>
        <w:spacing w:line="520" w:lineRule="exact"/>
        <w:rPr>
          <w:rFonts w:ascii="仿宋" w:hAnsi="仿宋" w:eastAsia="仿宋"/>
          <w:b/>
          <w:sz w:val="24"/>
          <w:szCs w:val="24"/>
        </w:rPr>
      </w:pPr>
    </w:p>
    <w:p>
      <w:pPr>
        <w:spacing w:line="520" w:lineRule="exact"/>
        <w:ind w:firstLine="504"/>
        <w:rPr>
          <w:rFonts w:ascii="仿宋" w:hAnsi="仿宋" w:eastAsia="仿宋"/>
          <w:sz w:val="24"/>
        </w:rPr>
      </w:pPr>
      <w:r>
        <w:rPr>
          <w:rFonts w:ascii="仿宋" w:hAnsi="仿宋" w:eastAsia="仿宋"/>
          <w:spacing w:val="4"/>
          <w:sz w:val="24"/>
        </w:rPr>
        <w:t>本单位郑重声明，根据《财政部 民政部 中国残疾人联合会关于促进残疾人就</w:t>
      </w:r>
      <w:r>
        <w:rPr>
          <w:rFonts w:ascii="仿宋" w:hAnsi="仿宋" w:eastAsia="仿宋"/>
          <w:spacing w:val="12"/>
          <w:sz w:val="24"/>
        </w:rPr>
        <w:t>业政府采购政策的通知</w:t>
      </w:r>
      <w:r>
        <w:rPr>
          <w:rFonts w:ascii="仿宋" w:hAnsi="仿宋" w:eastAsia="仿宋"/>
          <w:spacing w:val="-125"/>
          <w:sz w:val="24"/>
        </w:rPr>
        <w:t>》</w:t>
      </w:r>
      <w:r>
        <w:rPr>
          <w:rFonts w:ascii="仿宋" w:hAnsi="仿宋" w:eastAsia="仿宋"/>
          <w:spacing w:val="12"/>
          <w:sz w:val="24"/>
        </w:rPr>
        <w:t>（</w:t>
      </w:r>
      <w:r>
        <w:rPr>
          <w:rFonts w:ascii="仿宋" w:hAnsi="仿宋" w:eastAsia="仿宋"/>
          <w:spacing w:val="6"/>
          <w:sz w:val="24"/>
        </w:rPr>
        <w:t>财库〔</w:t>
      </w:r>
      <w:r>
        <w:rPr>
          <w:rFonts w:ascii="仿宋" w:hAnsi="仿宋" w:eastAsia="仿宋"/>
          <w:sz w:val="24"/>
        </w:rPr>
        <w:t>2017</w:t>
      </w:r>
      <w:r>
        <w:rPr>
          <w:rFonts w:ascii="仿宋" w:hAnsi="仿宋" w:eastAsia="仿宋"/>
          <w:spacing w:val="-5"/>
          <w:sz w:val="24"/>
        </w:rPr>
        <w:t>〕</w:t>
      </w:r>
      <w:r>
        <w:rPr>
          <w:rFonts w:ascii="仿宋" w:hAnsi="仿宋" w:eastAsia="仿宋"/>
          <w:sz w:val="24"/>
        </w:rPr>
        <w:t>141</w:t>
      </w:r>
      <w:r>
        <w:rPr>
          <w:rFonts w:ascii="仿宋" w:hAnsi="仿宋" w:eastAsia="仿宋"/>
          <w:spacing w:val="-24"/>
          <w:sz w:val="24"/>
        </w:rPr>
        <w:t xml:space="preserve"> 号</w:t>
      </w:r>
      <w:r>
        <w:rPr>
          <w:rFonts w:ascii="仿宋" w:hAnsi="仿宋" w:eastAsia="仿宋"/>
          <w:sz w:val="24"/>
        </w:rPr>
        <w:t>）</w:t>
      </w:r>
      <w:r>
        <w:rPr>
          <w:rFonts w:ascii="仿宋" w:hAnsi="仿宋" w:eastAsia="仿宋"/>
          <w:spacing w:val="7"/>
          <w:sz w:val="24"/>
        </w:rPr>
        <w:t>的规定，本单位为符合条件的残疾</w:t>
      </w:r>
      <w:r>
        <w:rPr>
          <w:rFonts w:ascii="仿宋" w:hAnsi="仿宋" w:eastAsia="仿宋"/>
          <w:spacing w:val="6"/>
          <w:sz w:val="24"/>
        </w:rPr>
        <w:t>人福利性单位，且本单位参加单位的项目采购活动提供本单位制造的货物</w:t>
      </w:r>
      <w:r>
        <w:rPr>
          <w:rFonts w:ascii="仿宋" w:hAnsi="仿宋" w:eastAsia="仿宋"/>
          <w:spacing w:val="11"/>
          <w:sz w:val="24"/>
        </w:rPr>
        <w:t>（</w:t>
      </w:r>
      <w:r>
        <w:rPr>
          <w:rFonts w:ascii="仿宋" w:hAnsi="仿宋" w:eastAsia="仿宋"/>
          <w:spacing w:val="7"/>
          <w:sz w:val="24"/>
        </w:rPr>
        <w:t>由本单</w:t>
      </w:r>
      <w:r>
        <w:rPr>
          <w:rFonts w:ascii="仿宋" w:hAnsi="仿宋" w:eastAsia="仿宋"/>
          <w:spacing w:val="12"/>
          <w:sz w:val="24"/>
        </w:rPr>
        <w:t>位承担工程</w:t>
      </w:r>
      <w:r>
        <w:rPr>
          <w:rFonts w:ascii="仿宋" w:hAnsi="仿宋" w:eastAsia="仿宋"/>
          <w:spacing w:val="4"/>
          <w:sz w:val="24"/>
        </w:rPr>
        <w:t>/</w:t>
      </w:r>
      <w:r>
        <w:rPr>
          <w:rFonts w:ascii="仿宋" w:hAnsi="仿宋" w:eastAsia="仿宋"/>
          <w:spacing w:val="11"/>
          <w:sz w:val="24"/>
        </w:rPr>
        <w:t>提供服务</w:t>
      </w:r>
      <w:r>
        <w:rPr>
          <w:rFonts w:hint="eastAsia" w:ascii="仿宋" w:hAnsi="仿宋" w:eastAsia="仿宋"/>
          <w:spacing w:val="11"/>
          <w:sz w:val="24"/>
        </w:rPr>
        <w:t>）</w:t>
      </w:r>
      <w:r>
        <w:rPr>
          <w:rFonts w:hint="eastAsia" w:ascii="仿宋" w:hAnsi="仿宋" w:eastAsia="仿宋"/>
          <w:spacing w:val="5"/>
          <w:sz w:val="24"/>
        </w:rPr>
        <w:t>，</w:t>
      </w:r>
      <w:r>
        <w:rPr>
          <w:rFonts w:ascii="仿宋" w:hAnsi="仿宋" w:eastAsia="仿宋"/>
          <w:spacing w:val="5"/>
          <w:sz w:val="24"/>
        </w:rPr>
        <w:t>或者提供其他残疾人福利性单位制造的货物</w:t>
      </w:r>
      <w:r>
        <w:rPr>
          <w:rFonts w:ascii="仿宋" w:hAnsi="仿宋" w:eastAsia="仿宋"/>
          <w:spacing w:val="11"/>
          <w:sz w:val="24"/>
        </w:rPr>
        <w:t>（</w:t>
      </w:r>
      <w:r>
        <w:rPr>
          <w:rFonts w:ascii="仿宋" w:hAnsi="仿宋" w:eastAsia="仿宋"/>
          <w:spacing w:val="8"/>
          <w:sz w:val="24"/>
        </w:rPr>
        <w:t>不包括使用</w:t>
      </w:r>
      <w:r>
        <w:rPr>
          <w:rFonts w:ascii="仿宋" w:hAnsi="仿宋" w:eastAsia="仿宋"/>
          <w:spacing w:val="12"/>
          <w:sz w:val="24"/>
        </w:rPr>
        <w:t>非残疾人福利性单位注册商标的货物</w:t>
      </w:r>
      <w:r>
        <w:rPr>
          <w:rFonts w:hint="eastAsia" w:ascii="仿宋" w:hAnsi="仿宋" w:eastAsia="仿宋"/>
          <w:spacing w:val="12"/>
          <w:sz w:val="24"/>
        </w:rPr>
        <w:t>）。</w:t>
      </w:r>
    </w:p>
    <w:p>
      <w:pPr>
        <w:spacing w:line="520" w:lineRule="exact"/>
        <w:ind w:firstLine="360" w:firstLineChars="150"/>
        <w:rPr>
          <w:rFonts w:ascii="仿宋" w:hAnsi="仿宋" w:eastAsia="仿宋"/>
          <w:sz w:val="24"/>
        </w:rPr>
      </w:pPr>
      <w:r>
        <w:rPr>
          <w:rFonts w:ascii="仿宋" w:hAnsi="仿宋" w:eastAsia="仿宋"/>
          <w:sz w:val="24"/>
        </w:rPr>
        <w:t>本单位对上述声明的真实性负责。如有虚假，将依法承担相应责任。</w:t>
      </w: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pStyle w:val="17"/>
        <w:spacing w:line="520" w:lineRule="exact"/>
        <w:rPr>
          <w:rFonts w:ascii="仿宋" w:hAnsi="仿宋" w:eastAsia="仿宋"/>
          <w:sz w:val="24"/>
          <w:szCs w:val="24"/>
        </w:rPr>
      </w:pPr>
    </w:p>
    <w:p>
      <w:pPr>
        <w:spacing w:line="520" w:lineRule="exact"/>
        <w:rPr>
          <w:rFonts w:hint="eastAsia" w:ascii="仿宋" w:hAnsi="仿宋" w:eastAsia="仿宋"/>
          <w:spacing w:val="-116"/>
          <w:sz w:val="24"/>
        </w:rPr>
      </w:pPr>
      <w:r>
        <w:rPr>
          <w:rFonts w:ascii="仿宋" w:hAnsi="仿宋" w:eastAsia="仿宋"/>
          <w:spacing w:val="11"/>
          <w:sz w:val="24"/>
        </w:rPr>
        <w:t>单位名称（</w:t>
      </w:r>
      <w:r>
        <w:rPr>
          <w:rFonts w:ascii="仿宋" w:hAnsi="仿宋" w:eastAsia="仿宋"/>
          <w:spacing w:val="12"/>
          <w:sz w:val="24"/>
        </w:rPr>
        <w:t>盖章</w:t>
      </w:r>
      <w:r>
        <w:rPr>
          <w:rFonts w:hint="eastAsia" w:ascii="仿宋" w:hAnsi="仿宋" w:eastAsia="仿宋"/>
          <w:spacing w:val="12"/>
          <w:sz w:val="24"/>
        </w:rPr>
        <w:t>）：</w:t>
      </w:r>
    </w:p>
    <w:p>
      <w:pPr>
        <w:spacing w:line="520" w:lineRule="exact"/>
        <w:rPr>
          <w:rFonts w:hint="eastAsia" w:ascii="仿宋" w:hAnsi="仿宋" w:eastAsia="仿宋"/>
          <w:spacing w:val="12"/>
          <w:sz w:val="24"/>
        </w:rPr>
      </w:pPr>
      <w:r>
        <w:rPr>
          <w:rFonts w:ascii="仿宋" w:hAnsi="仿宋" w:eastAsia="仿宋"/>
          <w:sz w:val="24"/>
        </w:rPr>
        <w:t>日</w:t>
      </w:r>
      <w:r>
        <w:rPr>
          <w:rFonts w:ascii="仿宋" w:hAnsi="仿宋" w:eastAsia="仿宋"/>
          <w:sz w:val="24"/>
        </w:rPr>
        <w:tab/>
      </w:r>
      <w:r>
        <w:rPr>
          <w:rFonts w:ascii="仿宋" w:hAnsi="仿宋" w:eastAsia="仿宋"/>
          <w:spacing w:val="12"/>
          <w:sz w:val="24"/>
        </w:rPr>
        <w:t>期</w:t>
      </w:r>
      <w:r>
        <w:rPr>
          <w:rFonts w:hint="eastAsia" w:ascii="仿宋" w:hAnsi="仿宋" w:eastAsia="仿宋"/>
          <w:spacing w:val="12"/>
          <w:sz w:val="24"/>
        </w:rPr>
        <w:t>：</w:t>
      </w:r>
    </w:p>
    <w:p>
      <w:pPr>
        <w:spacing w:line="520" w:lineRule="exact"/>
        <w:rPr>
          <w:rFonts w:hint="eastAsia" w:ascii="仿宋" w:hAnsi="仿宋" w:eastAsia="仿宋"/>
          <w:spacing w:val="12"/>
          <w:sz w:val="24"/>
        </w:rPr>
      </w:pPr>
    </w:p>
    <w:p>
      <w:pPr>
        <w:spacing w:line="520" w:lineRule="exact"/>
        <w:rPr>
          <w:rFonts w:hint="eastAsia" w:ascii="仿宋" w:hAnsi="仿宋" w:eastAsia="仿宋"/>
          <w:sz w:val="32"/>
        </w:rPr>
      </w:pPr>
    </w:p>
    <w:p>
      <w:pPr>
        <w:spacing w:before="74"/>
        <w:ind w:left="460"/>
        <w:jc w:val="center"/>
        <w:rPr>
          <w:rFonts w:hint="eastAsia" w:ascii="仿宋" w:hAnsi="仿宋" w:eastAsia="仿宋"/>
          <w:b/>
          <w:sz w:val="32"/>
          <w:szCs w:val="32"/>
        </w:rPr>
      </w:pPr>
      <w:r>
        <w:rPr>
          <w:rFonts w:ascii="仿宋" w:hAnsi="仿宋" w:eastAsia="仿宋"/>
          <w:sz w:val="32"/>
        </w:rPr>
        <w:br w:type="page"/>
      </w:r>
      <w:r>
        <w:rPr>
          <w:rFonts w:hint="eastAsia" w:ascii="仿宋" w:hAnsi="仿宋" w:eastAsia="仿宋"/>
          <w:b/>
          <w:sz w:val="32"/>
          <w:szCs w:val="32"/>
        </w:rPr>
        <w:t>11-4</w:t>
      </w:r>
      <w:r>
        <w:rPr>
          <w:rFonts w:ascii="仿宋" w:hAnsi="仿宋" w:eastAsia="仿宋"/>
          <w:b/>
          <w:sz w:val="32"/>
          <w:szCs w:val="32"/>
        </w:rPr>
        <w:t>节能产品、环境标志产品</w:t>
      </w:r>
      <w:r>
        <w:rPr>
          <w:rFonts w:hint="eastAsia" w:ascii="仿宋" w:hAnsi="仿宋" w:eastAsia="仿宋"/>
          <w:b/>
          <w:sz w:val="32"/>
          <w:szCs w:val="32"/>
        </w:rPr>
        <w:t>清单</w:t>
      </w:r>
      <w:r>
        <w:rPr>
          <w:rFonts w:ascii="仿宋" w:hAnsi="仿宋" w:eastAsia="仿宋"/>
          <w:b/>
          <w:sz w:val="32"/>
          <w:szCs w:val="32"/>
        </w:rPr>
        <w:t>（如适用）</w:t>
      </w:r>
    </w:p>
    <w:p>
      <w:pPr>
        <w:spacing w:line="520" w:lineRule="exact"/>
        <w:rPr>
          <w:rFonts w:hint="eastAsia" w:ascii="仿宋" w:hAnsi="仿宋" w:eastAsia="仿宋" w:cs="宋体"/>
          <w:b/>
          <w:kern w:val="0"/>
        </w:rPr>
      </w:pPr>
      <w:bookmarkStart w:id="239" w:name="_TOC_250002"/>
      <w:bookmarkEnd w:id="239"/>
    </w:p>
    <w:p>
      <w:pPr>
        <w:spacing w:line="360" w:lineRule="auto"/>
        <w:ind w:firstLine="482" w:firstLineChars="200"/>
        <w:rPr>
          <w:rFonts w:hint="eastAsia" w:ascii="仿宋" w:hAnsi="仿宋" w:eastAsia="仿宋" w:cs="宋体"/>
          <w:kern w:val="0"/>
          <w:sz w:val="24"/>
        </w:rPr>
      </w:pPr>
      <w:r>
        <w:rPr>
          <w:rFonts w:hint="eastAsia" w:ascii="仿宋" w:hAnsi="仿宋" w:eastAsia="仿宋" w:cs="宋体"/>
          <w:b/>
          <w:kern w:val="0"/>
          <w:sz w:val="24"/>
        </w:rPr>
        <w:t>产品范围</w:t>
      </w:r>
      <w:r>
        <w:rPr>
          <w:rFonts w:hint="eastAsia" w:ascii="仿宋" w:hAnsi="仿宋" w:eastAsia="仿宋" w:cs="宋体"/>
          <w:kern w:val="0"/>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w:t>
      </w:r>
    </w:p>
    <w:p>
      <w:pPr>
        <w:autoSpaceDE w:val="0"/>
        <w:autoSpaceDN w:val="0"/>
        <w:adjustRightIn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在上述范围内的货物须在中国政府采购网（</w:t>
      </w:r>
      <w:r>
        <w:rPr>
          <w:rFonts w:ascii="仿宋" w:hAnsi="仿宋" w:eastAsia="仿宋" w:cs="ËÎÌå"/>
          <w:kern w:val="0"/>
          <w:sz w:val="24"/>
        </w:rPr>
        <w:t>http://www.ccgp.gov.cn</w:t>
      </w:r>
      <w:r>
        <w:rPr>
          <w:rFonts w:hint="eastAsia" w:ascii="仿宋" w:hAnsi="仿宋" w:eastAsia="仿宋" w:cs="宋体"/>
          <w:kern w:val="0"/>
          <w:sz w:val="24"/>
        </w:rPr>
        <w:t>）、国家发展改革委网站（</w:t>
      </w:r>
      <w:r>
        <w:rPr>
          <w:rFonts w:ascii="仿宋" w:hAnsi="仿宋" w:eastAsia="仿宋" w:cs="ËÎÌå"/>
          <w:kern w:val="0"/>
          <w:sz w:val="24"/>
        </w:rPr>
        <w:t>http://hzs.ndrc.gov.cn</w:t>
      </w:r>
      <w:r>
        <w:rPr>
          <w:rFonts w:hint="eastAsia" w:ascii="仿宋" w:hAnsi="仿宋" w:eastAsia="仿宋" w:cs="宋体"/>
          <w:kern w:val="0"/>
          <w:sz w:val="24"/>
        </w:rPr>
        <w:t>）和中国质量认证中心网站（</w:t>
      </w:r>
      <w:r>
        <w:rPr>
          <w:rFonts w:ascii="仿宋" w:hAnsi="仿宋" w:eastAsia="仿宋" w:cs="ËÎÌå"/>
          <w:kern w:val="0"/>
          <w:sz w:val="24"/>
        </w:rPr>
        <w:t>http://www.cqc.com.cn</w:t>
      </w:r>
      <w:r>
        <w:rPr>
          <w:rFonts w:hint="eastAsia" w:ascii="仿宋" w:hAnsi="仿宋" w:eastAsia="仿宋" w:cs="宋体"/>
          <w:kern w:val="0"/>
          <w:sz w:val="24"/>
        </w:rPr>
        <w:t>）公布的“节能产品政府采购品目清单”目录中。</w:t>
      </w:r>
    </w:p>
    <w:p>
      <w:pPr>
        <w:autoSpaceDE w:val="0"/>
        <w:autoSpaceDN w:val="0"/>
        <w:adjustRightInd w:val="0"/>
        <w:spacing w:line="360" w:lineRule="auto"/>
        <w:rPr>
          <w:rFonts w:ascii="仿宋" w:hAnsi="仿宋" w:eastAsia="仿宋" w:cs="ËÎÌå"/>
          <w:kern w:val="0"/>
          <w:sz w:val="24"/>
        </w:rPr>
      </w:pPr>
    </w:p>
    <w:p>
      <w:pPr>
        <w:autoSpaceDE w:val="0"/>
        <w:autoSpaceDN w:val="0"/>
        <w:adjustRightInd w:val="0"/>
        <w:spacing w:line="360" w:lineRule="auto"/>
        <w:rPr>
          <w:rFonts w:ascii="仿宋" w:hAnsi="仿宋" w:eastAsia="仿宋" w:cs="宋体"/>
          <w:kern w:val="0"/>
          <w:sz w:val="24"/>
        </w:rPr>
      </w:pPr>
    </w:p>
    <w:p>
      <w:pPr>
        <w:autoSpaceDE w:val="0"/>
        <w:autoSpaceDN w:val="0"/>
        <w:adjustRightInd w:val="0"/>
        <w:spacing w:line="360" w:lineRule="auto"/>
        <w:ind w:left="964" w:hanging="964" w:hangingChars="400"/>
        <w:rPr>
          <w:rFonts w:ascii="仿宋" w:hAnsi="仿宋" w:eastAsia="仿宋" w:cs="宋体"/>
          <w:kern w:val="0"/>
          <w:sz w:val="24"/>
        </w:rPr>
      </w:pPr>
      <w:r>
        <w:rPr>
          <w:rFonts w:hint="eastAsia" w:ascii="仿宋" w:hAnsi="仿宋" w:eastAsia="仿宋" w:cs="宋体"/>
          <w:b/>
          <w:kern w:val="0"/>
          <w:sz w:val="24"/>
        </w:rPr>
        <w:t>说明：</w:t>
      </w:r>
      <w:r>
        <w:rPr>
          <w:rFonts w:ascii="仿宋" w:hAnsi="仿宋" w:eastAsia="仿宋" w:cs="ËÎÌå"/>
          <w:kern w:val="0"/>
          <w:sz w:val="24"/>
        </w:rPr>
        <w:t>1.</w:t>
      </w:r>
      <w:r>
        <w:rPr>
          <w:rFonts w:hint="eastAsia" w:ascii="仿宋" w:hAnsi="仿宋" w:eastAsia="仿宋" w:cs="宋体"/>
          <w:kern w:val="0"/>
          <w:sz w:val="24"/>
        </w:rPr>
        <w:t>在本处提供的证明材料如与供应商所提供产品内容（品牌、型号、规格等）不符，视为无效。</w:t>
      </w:r>
    </w:p>
    <w:p>
      <w:pPr>
        <w:spacing w:line="360" w:lineRule="auto"/>
        <w:rPr>
          <w:rFonts w:hint="eastAsia" w:ascii="仿宋" w:hAnsi="仿宋" w:eastAsia="仿宋" w:cs="宋体"/>
          <w:kern w:val="0"/>
          <w:sz w:val="24"/>
        </w:rPr>
      </w:pPr>
      <w:r>
        <w:rPr>
          <w:rFonts w:ascii="仿宋" w:hAnsi="仿宋" w:eastAsia="仿宋" w:cs="ËÎÌå"/>
          <w:kern w:val="0"/>
          <w:sz w:val="24"/>
        </w:rPr>
        <w:t>2.</w:t>
      </w:r>
      <w:r>
        <w:rPr>
          <w:rFonts w:hint="eastAsia" w:ascii="仿宋" w:hAnsi="仿宋" w:eastAsia="仿宋" w:cs="宋体"/>
          <w:kern w:val="0"/>
          <w:sz w:val="24"/>
        </w:rPr>
        <w:t>如提供虚假材料，供应商须承担相应法律责任。</w:t>
      </w:r>
    </w:p>
    <w:p>
      <w:pPr>
        <w:spacing w:line="360" w:lineRule="auto"/>
        <w:rPr>
          <w:rFonts w:hint="eastAsia" w:ascii="仿宋" w:hAnsi="仿宋" w:eastAsia="仿宋"/>
          <w:b/>
          <w:sz w:val="24"/>
        </w:rPr>
      </w:pPr>
      <w:r>
        <w:rPr>
          <w:rFonts w:hint="eastAsia" w:ascii="仿宋" w:hAnsi="仿宋" w:eastAsia="仿宋"/>
          <w:b/>
          <w:sz w:val="24"/>
        </w:rPr>
        <w:t>3. 本项目所响应产品属强制性采购的节能产品的，须提供国家确定的认证机构出具的处于有效期之内的节能产品认证证书复印件。</w:t>
      </w:r>
    </w:p>
    <w:p>
      <w:pPr>
        <w:adjustRightInd w:val="0"/>
        <w:snapToGrid w:val="0"/>
        <w:spacing w:line="360" w:lineRule="auto"/>
        <w:ind w:left="2940" w:leftChars="1400" w:firstLine="2088" w:firstLineChars="870"/>
        <w:rPr>
          <w:rFonts w:hint="eastAsia" w:ascii="仿宋" w:hAnsi="仿宋" w:eastAsia="仿宋"/>
          <w:sz w:val="24"/>
        </w:rPr>
      </w:pPr>
    </w:p>
    <w:p>
      <w:pPr>
        <w:adjustRightInd w:val="0"/>
        <w:snapToGrid w:val="0"/>
        <w:spacing w:line="360" w:lineRule="auto"/>
        <w:ind w:left="2940" w:leftChars="1400" w:firstLine="2088" w:firstLineChars="870"/>
        <w:rPr>
          <w:rFonts w:hint="eastAsia" w:ascii="仿宋" w:hAnsi="仿宋" w:eastAsia="仿宋"/>
          <w:sz w:val="24"/>
        </w:rPr>
      </w:pPr>
    </w:p>
    <w:p>
      <w:pPr>
        <w:adjustRightInd w:val="0"/>
        <w:snapToGrid w:val="0"/>
        <w:spacing w:line="360" w:lineRule="auto"/>
        <w:ind w:left="2940" w:leftChars="1400" w:firstLine="2088" w:firstLineChars="870"/>
        <w:rPr>
          <w:rFonts w:ascii="仿宋" w:hAnsi="仿宋" w:eastAsia="仿宋"/>
          <w:sz w:val="24"/>
        </w:rPr>
        <w:sectPr>
          <w:headerReference r:id="rId24" w:type="first"/>
          <w:headerReference r:id="rId22" w:type="default"/>
          <w:footerReference r:id="rId25" w:type="default"/>
          <w:headerReference r:id="rId23" w:type="even"/>
          <w:type w:val="continuous"/>
          <w:pgSz w:w="11910" w:h="16840"/>
          <w:pgMar w:top="1440" w:right="1080" w:bottom="1440" w:left="1080" w:header="567" w:footer="907" w:gutter="0"/>
          <w:cols w:space="720" w:num="1"/>
          <w:docGrid w:linePitch="286" w:charSpace="0"/>
        </w:sectPr>
      </w:pPr>
    </w:p>
    <w:p>
      <w:pPr>
        <w:rPr>
          <w:rFonts w:ascii="仿宋" w:hAnsi="仿宋" w:eastAsia="仿宋"/>
        </w:rPr>
      </w:pPr>
    </w:p>
    <w:p>
      <w:pPr>
        <w:pStyle w:val="3"/>
        <w:numPr>
          <w:ilvl w:val="0"/>
          <w:numId w:val="60"/>
        </w:numPr>
        <w:tabs>
          <w:tab w:val="left" w:pos="900"/>
          <w:tab w:val="left" w:pos="3686"/>
          <w:tab w:val="left" w:pos="4962"/>
        </w:tabs>
        <w:ind w:hanging="1025"/>
        <w:rPr>
          <w:rFonts w:ascii="仿宋" w:hAnsi="仿宋" w:eastAsia="仿宋"/>
          <w:bCs w:val="0"/>
        </w:rPr>
      </w:pPr>
      <w:bookmarkStart w:id="240" w:name="_Toc21332"/>
      <w:r>
        <w:rPr>
          <w:rFonts w:hint="eastAsia" w:ascii="仿宋" w:hAnsi="仿宋" w:eastAsia="仿宋"/>
          <w:bCs w:val="0"/>
        </w:rPr>
        <w:t>供应商认为有必要提供的其他材料</w:t>
      </w:r>
      <w:bookmarkEnd w:id="235"/>
      <w:bookmarkEnd w:id="236"/>
      <w:bookmarkEnd w:id="237"/>
      <w:bookmarkEnd w:id="238"/>
      <w:bookmarkEnd w:id="240"/>
    </w:p>
    <w:p>
      <w:pPr>
        <w:ind w:firstLine="960"/>
        <w:jc w:val="center"/>
        <w:rPr>
          <w:rFonts w:ascii="仿宋" w:hAnsi="仿宋" w:eastAsia="仿宋"/>
        </w:rPr>
      </w:pPr>
      <w:r>
        <w:rPr>
          <w:rFonts w:hint="eastAsia" w:ascii="仿宋" w:hAnsi="仿宋" w:eastAsia="仿宋"/>
          <w:sz w:val="32"/>
        </w:rPr>
        <w:t>（由供应商自行编写）</w:t>
      </w:r>
    </w:p>
    <w:sectPr>
      <w:pgSz w:w="11906" w:h="16838"/>
      <w:pgMar w:top="1440" w:right="1080" w:bottom="1440" w:left="1080" w:header="56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angSong_GB2312,Bold">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F6">
    <w:altName w:val="宋体"/>
    <w:panose1 w:val="00000000000000000000"/>
    <w:charset w:val="86"/>
    <w:family w:val="auto"/>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rPr>
        <w:rFonts w:hint="eastAsia"/>
        <w:kern w:val="0"/>
      </w:rPr>
      <w:t xml:space="preserve">第 </w:t>
    </w:r>
    <w:r>
      <w:fldChar w:fldCharType="begin"/>
    </w:r>
    <w:r>
      <w:rPr>
        <w:rStyle w:val="41"/>
      </w:rPr>
      <w:instrText xml:space="preserve"> PAGE </w:instrText>
    </w:r>
    <w:r>
      <w:fldChar w:fldCharType="separate"/>
    </w:r>
    <w:r>
      <w:rPr>
        <w:rStyle w:val="41"/>
      </w:rPr>
      <w:t>2</w:t>
    </w:r>
    <w:r>
      <w:fldChar w:fldCharType="end"/>
    </w:r>
    <w:r>
      <w:rPr>
        <w:rFonts w:hint="eastAsia"/>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rPr>
        <w:rFonts w:hint="eastAsia"/>
        <w:kern w:val="0"/>
      </w:rPr>
      <w:t xml:space="preserve">第 </w:t>
    </w:r>
    <w:r>
      <w:fldChar w:fldCharType="begin"/>
    </w:r>
    <w:r>
      <w:rPr>
        <w:rStyle w:val="41"/>
      </w:rPr>
      <w:instrText xml:space="preserve"> PAGE </w:instrText>
    </w:r>
    <w:r>
      <w:fldChar w:fldCharType="separate"/>
    </w:r>
    <w:r>
      <w:rPr>
        <w:rStyle w:val="41"/>
      </w:rPr>
      <w:t>26</w:t>
    </w:r>
    <w:r>
      <w:fldChar w:fldCharType="end"/>
    </w:r>
    <w:r>
      <w:rPr>
        <w:rFonts w:hint="eastAsia"/>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1"/>
        <w:lang w:val="zh-CN" w:bidi="zh-CN"/>
      </w:rPr>
      <mc:AlternateContent>
        <mc:Choice Requires="wps">
          <w:drawing>
            <wp:anchor distT="0" distB="0" distL="114300" distR="114300" simplePos="0" relativeHeight="251675648" behindDoc="1" locked="0" layoutInCell="1" allowOverlap="1">
              <wp:simplePos x="0" y="0"/>
              <wp:positionH relativeFrom="page">
                <wp:posOffset>3534410</wp:posOffset>
              </wp:positionH>
              <wp:positionV relativeFrom="page">
                <wp:posOffset>9872345</wp:posOffset>
              </wp:positionV>
              <wp:extent cx="493395" cy="160020"/>
              <wp:effectExtent l="0" t="0" r="0" b="0"/>
              <wp:wrapNone/>
              <wp:docPr id="24" name="文本框 42"/>
              <wp:cNvGraphicFramePr/>
              <a:graphic xmlns:a="http://schemas.openxmlformats.org/drawingml/2006/main">
                <a:graphicData uri="http://schemas.microsoft.com/office/word/2010/wordprocessingShape">
                  <wps:wsp>
                    <wps:cNvSpPr txBox="1"/>
                    <wps:spPr>
                      <a:xfrm>
                        <a:off x="0" y="0"/>
                        <a:ext cx="493395" cy="160020"/>
                      </a:xfrm>
                      <a:prstGeom prst="rect">
                        <a:avLst/>
                      </a:prstGeom>
                      <a:noFill/>
                      <a:ln>
                        <a:noFill/>
                      </a:ln>
                    </wps:spPr>
                    <wps:txbx>
                      <w:txbxContent>
                        <w:p>
                          <w:pPr>
                            <w:pStyle w:val="17"/>
                            <w:spacing w:line="251" w:lineRule="exact"/>
                            <w:ind w:left="20"/>
                          </w:pPr>
                          <w:r>
                            <w:rPr>
                              <w:spacing w:val="-26"/>
                            </w:rPr>
                            <w:t xml:space="preserve">第 </w:t>
                          </w:r>
                          <w:r>
                            <w:rPr>
                              <w:rFonts w:hint="eastAsia"/>
                              <w:spacing w:val="-26"/>
                            </w:rPr>
                            <w:t xml:space="preserve">    </w:t>
                          </w:r>
                          <w:r>
                            <w:fldChar w:fldCharType="begin"/>
                          </w:r>
                          <w:r>
                            <w:instrText xml:space="preserve"> PAGE </w:instrText>
                          </w:r>
                          <w:r>
                            <w:fldChar w:fldCharType="separate"/>
                          </w:r>
                          <w:r>
                            <w:t>29</w:t>
                          </w:r>
                          <w:r>
                            <w:fldChar w:fldCharType="end"/>
                          </w:r>
                          <w:r>
                            <w:rPr>
                              <w:rFonts w:hint="eastAsia"/>
                            </w:rPr>
                            <w:t xml:space="preserve"> </w:t>
                          </w:r>
                          <w:r>
                            <w:rPr>
                              <w:spacing w:val="-27"/>
                            </w:rPr>
                            <w:t xml:space="preserve"> 页</w:t>
                          </w:r>
                        </w:p>
                      </w:txbxContent>
                    </wps:txbx>
                    <wps:bodyPr lIns="0" tIns="0" rIns="0" bIns="0" upright="1"/>
                  </wps:wsp>
                </a:graphicData>
              </a:graphic>
            </wp:anchor>
          </w:drawing>
        </mc:Choice>
        <mc:Fallback>
          <w:pict>
            <v:shape id="文本框 42" o:spid="_x0000_s1026" o:spt="202" type="#_x0000_t202" style="position:absolute;left:0pt;margin-left:278.3pt;margin-top:777.35pt;height:12.6pt;width:38.85pt;mso-position-horizontal-relative:page;mso-position-vertical-relative:page;z-index:-251640832;mso-width-relative:page;mso-height-relative:page;" filled="f" stroked="f" coordsize="21600,21600" o:gfxdata="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EuPNbbAAAADQEAAA8AAAAAAAAAAQAgAAAAIgAAAGRycy9kb3ducmV2Lnht&#10;bFBLAQIUABQAAAAIAIdO4kCUFjJ7vQEAAHMDAAAOAAAAAAAAAAEAIAAAACoBAABkcnMvZTJvRG9j&#10;LnhtbFBLBQYAAAAABgAGAFkBAABZBQAAAAA=&#10;">
              <v:fill on="f" focussize="0,0"/>
              <v:stroke on="f"/>
              <v:imagedata o:title=""/>
              <o:lock v:ext="edit" aspectratio="f"/>
              <v:textbox inset="0mm,0mm,0mm,0mm">
                <w:txbxContent>
                  <w:p>
                    <w:pPr>
                      <w:pStyle w:val="17"/>
                      <w:spacing w:line="251" w:lineRule="exact"/>
                      <w:ind w:left="20"/>
                    </w:pPr>
                    <w:r>
                      <w:rPr>
                        <w:spacing w:val="-26"/>
                      </w:rPr>
                      <w:t xml:space="preserve">第 </w:t>
                    </w:r>
                    <w:r>
                      <w:rPr>
                        <w:rFonts w:hint="eastAsia"/>
                        <w:spacing w:val="-26"/>
                      </w:rPr>
                      <w:t xml:space="preserve">    </w:t>
                    </w:r>
                    <w:r>
                      <w:fldChar w:fldCharType="begin"/>
                    </w:r>
                    <w:r>
                      <w:instrText xml:space="preserve"> PAGE </w:instrText>
                    </w:r>
                    <w:r>
                      <w:fldChar w:fldCharType="separate"/>
                    </w:r>
                    <w:r>
                      <w:t>29</w:t>
                    </w:r>
                    <w:r>
                      <w:fldChar w:fldCharType="end"/>
                    </w:r>
                    <w:r>
                      <w:rPr>
                        <w:rFonts w:hint="eastAsia"/>
                      </w:rPr>
                      <w:t xml:space="preserve"> </w:t>
                    </w:r>
                    <w:r>
                      <w:rPr>
                        <w:spacing w:val="-27"/>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1"/>
        <w:lang w:val="zh-CN" w:bidi="zh-CN"/>
      </w:rPr>
      <mc:AlternateContent>
        <mc:Choice Requires="wps">
          <w:drawing>
            <wp:anchor distT="0" distB="0" distL="114300" distR="114300" simplePos="0" relativeHeight="251668480" behindDoc="1" locked="0" layoutInCell="1" allowOverlap="1">
              <wp:simplePos x="0" y="0"/>
              <wp:positionH relativeFrom="page">
                <wp:posOffset>3534410</wp:posOffset>
              </wp:positionH>
              <wp:positionV relativeFrom="page">
                <wp:posOffset>9872345</wp:posOffset>
              </wp:positionV>
              <wp:extent cx="493395" cy="160020"/>
              <wp:effectExtent l="0" t="0" r="0" b="0"/>
              <wp:wrapNone/>
              <wp:docPr id="18" name="文本框 30"/>
              <wp:cNvGraphicFramePr/>
              <a:graphic xmlns:a="http://schemas.openxmlformats.org/drawingml/2006/main">
                <a:graphicData uri="http://schemas.microsoft.com/office/word/2010/wordprocessingShape">
                  <wps:wsp>
                    <wps:cNvSpPr txBox="1"/>
                    <wps:spPr>
                      <a:xfrm>
                        <a:off x="0" y="0"/>
                        <a:ext cx="493395" cy="160020"/>
                      </a:xfrm>
                      <a:prstGeom prst="rect">
                        <a:avLst/>
                      </a:prstGeom>
                      <a:noFill/>
                      <a:ln>
                        <a:noFill/>
                      </a:ln>
                      <a:effectLst/>
                    </wps:spPr>
                    <wps:txbx>
                      <w:txbxContent>
                        <w:p>
                          <w:pPr>
                            <w:pStyle w:val="17"/>
                            <w:spacing w:line="251" w:lineRule="exact"/>
                            <w:ind w:left="20"/>
                          </w:pPr>
                          <w:r>
                            <w:rPr>
                              <w:spacing w:val="-26"/>
                            </w:rPr>
                            <w:t xml:space="preserve">第 </w:t>
                          </w:r>
                          <w:r>
                            <w:fldChar w:fldCharType="begin"/>
                          </w:r>
                          <w:r>
                            <w:instrText xml:space="preserve"> PAGE </w:instrText>
                          </w:r>
                          <w:r>
                            <w:fldChar w:fldCharType="separate"/>
                          </w:r>
                          <w:r>
                            <w:t>35</w:t>
                          </w:r>
                          <w:r>
                            <w:fldChar w:fldCharType="end"/>
                          </w:r>
                          <w:r>
                            <w:rPr>
                              <w:spacing w:val="-27"/>
                            </w:rPr>
                            <w:t>页</w:t>
                          </w:r>
                        </w:p>
                      </w:txbxContent>
                    </wps:txbx>
                    <wps:bodyPr wrap="square" lIns="0" tIns="0" rIns="0" bIns="0" upright="1"/>
                  </wps:wsp>
                </a:graphicData>
              </a:graphic>
            </wp:anchor>
          </w:drawing>
        </mc:Choice>
        <mc:Fallback>
          <w:pict>
            <v:shape id="文本框 30" o:spid="_x0000_s1026" o:spt="202" type="#_x0000_t202" style="position:absolute;left:0pt;margin-left:278.3pt;margin-top:777.35pt;height:12.6pt;width:38.85pt;mso-position-horizontal-relative:page;mso-position-vertical-relative:page;z-index:-251648000;mso-width-relative:page;mso-height-relative:page;" filled="f" stroked="f" coordsize="21600,21600" o:gfxdata="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LjzW2wAAAA0BAAAPAAAAAAAAAAEAIAAAACIAAABk&#10;cnMvZG93bnJldi54bWxQSwECFAAUAAAACACHTuJASfLMzMoBAACPAwAADgAAAAAAAAABACAAAAAq&#10;AQAAZHJzL2Uyb0RvYy54bWxQSwUGAAAAAAYABgBZAQAAZgUAAAAA&#10;">
              <v:fill on="f" focussize="0,0"/>
              <v:stroke on="f"/>
              <v:imagedata o:title=""/>
              <o:lock v:ext="edit" aspectratio="f"/>
              <v:textbox inset="0mm,0mm,0mm,0mm">
                <w:txbxContent>
                  <w:p>
                    <w:pPr>
                      <w:pStyle w:val="17"/>
                      <w:spacing w:line="251" w:lineRule="exact"/>
                      <w:ind w:left="20"/>
                    </w:pPr>
                    <w:r>
                      <w:rPr>
                        <w:spacing w:val="-26"/>
                      </w:rPr>
                      <w:t xml:space="preserve">第 </w:t>
                    </w:r>
                    <w:r>
                      <w:fldChar w:fldCharType="begin"/>
                    </w:r>
                    <w:r>
                      <w:instrText xml:space="preserve"> PAGE </w:instrText>
                    </w:r>
                    <w:r>
                      <w:fldChar w:fldCharType="separate"/>
                    </w:r>
                    <w:r>
                      <w:t>35</w:t>
                    </w:r>
                    <w:r>
                      <w:fldChar w:fldCharType="end"/>
                    </w:r>
                    <w:r>
                      <w:rPr>
                        <w:spacing w:val="-27"/>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华文楷体"/>
      </w:rPr>
    </w:pPr>
    <w:r>
      <w:pict>
        <v:shape id="PowerPlusWaterMarkObject7063633" o:spid="_x0000_s2062" o:spt="136" type="#_x0000_t136" style="position:absolute;left:0pt;height:48.65pt;width:584.1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r>
      <w:rPr>
        <w:rFonts w:ascii="宋体" w:hAnsi="宋体" w:cs="宋体"/>
        <w:spacing w:val="2"/>
        <w:w w:val="91"/>
        <w:kern w:val="0"/>
        <w:sz w:val="24"/>
      </w:rPr>
      <w:drawing>
        <wp:inline distT="0" distB="0" distL="114300" distR="114300">
          <wp:extent cx="751205" cy="638175"/>
          <wp:effectExtent l="0" t="0" r="1270" b="0"/>
          <wp:docPr id="19" name="图片 1" descr="eda53a670fee910a95093dbde37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eda53a670fee910a95093dbde371265"/>
                  <pic:cNvPicPr>
                    <a:picLocks noChangeAspect="1"/>
                  </pic:cNvPicPr>
                </pic:nvPicPr>
                <pic:blipFill>
                  <a:blip r:embed="rId1"/>
                  <a:stretch>
                    <a:fillRect/>
                  </a:stretch>
                </pic:blipFill>
                <pic:spPr>
                  <a:xfrm>
                    <a:off x="0" y="0"/>
                    <a:ext cx="751205" cy="638175"/>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240" w:lineRule="auto"/>
      <w:jc w:val="right"/>
      <w:rPr>
        <w:sz w:val="20"/>
      </w:rPr>
    </w:pPr>
    <w:r>
      <w:rPr>
        <w:rFonts w:ascii="宋体" w:hAnsi="宋体" w:cs="宋体"/>
        <w:spacing w:val="2"/>
        <w:w w:val="91"/>
        <w:kern w:val="0"/>
        <w:sz w:val="24"/>
      </w:rPr>
      <w:drawing>
        <wp:inline distT="0" distB="0" distL="114300" distR="114300">
          <wp:extent cx="751205" cy="638175"/>
          <wp:effectExtent l="0" t="0" r="1270" b="0"/>
          <wp:docPr id="22" name="图片 4" descr="eda53a670fee910a95093dbde37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eda53a670fee910a95093dbde371265"/>
                  <pic:cNvPicPr>
                    <a:picLocks noChangeAspect="1"/>
                  </pic:cNvPicPr>
                </pic:nvPicPr>
                <pic:blipFill>
                  <a:blip r:embed="rId1"/>
                  <a:stretch>
                    <a:fillRect/>
                  </a:stretch>
                </pic:blipFill>
                <pic:spPr>
                  <a:xfrm>
                    <a:off x="0" y="0"/>
                    <a:ext cx="751205" cy="638175"/>
                  </a:xfrm>
                  <a:prstGeom prst="rect">
                    <a:avLst/>
                  </a:prstGeom>
                  <a:noFill/>
                  <a:ln>
                    <a:noFill/>
                  </a:ln>
                </pic:spPr>
              </pic:pic>
            </a:graphicData>
          </a:graphic>
        </wp:inline>
      </w:drawing>
    </w:r>
    <w:r>
      <w:pict>
        <v:shape id="PowerPlusWaterMarkObject7063648" o:spid="_x0000_s2077" o:spt="136" type="#_x0000_t136" style="position:absolute;left:0pt;height:48.65pt;width:584.1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7063647" o:spid="_x0000_s2076" o:spt="136" type="#_x0000_t136" style="position:absolute;left:0pt;height:48.65pt;width:584.1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7063646" o:spid="_x0000_s2075" o:spt="136" type="#_x0000_t136" style="position:absolute;left:0pt;height:48.65pt;width:584.1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jc w:val="right"/>
      <w:rPr>
        <w:sz w:val="2"/>
      </w:rPr>
    </w:pPr>
    <w:r>
      <w:rPr>
        <w:rFonts w:ascii="宋体" w:hAnsi="宋体" w:cs="宋体"/>
        <w:spacing w:val="2"/>
        <w:w w:val="91"/>
        <w:kern w:val="0"/>
        <w:sz w:val="24"/>
      </w:rPr>
      <w:drawing>
        <wp:inline distT="0" distB="0" distL="114300" distR="114300">
          <wp:extent cx="750570" cy="638175"/>
          <wp:effectExtent l="0" t="0" r="11430" b="9525"/>
          <wp:docPr id="25" name="图片 11" descr="eda53a670fee910a95093dbde37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eda53a670fee910a95093dbde371265"/>
                  <pic:cNvPicPr>
                    <a:picLocks noChangeAspect="1"/>
                  </pic:cNvPicPr>
                </pic:nvPicPr>
                <pic:blipFill>
                  <a:blip r:embed="rId1"/>
                  <a:stretch>
                    <a:fillRect/>
                  </a:stretch>
                </pic:blipFill>
                <pic:spPr>
                  <a:xfrm>
                    <a:off x="0" y="0"/>
                    <a:ext cx="750570" cy="638175"/>
                  </a:xfrm>
                  <a:prstGeom prst="rect">
                    <a:avLst/>
                  </a:prstGeom>
                  <a:noFill/>
                  <a:ln>
                    <a:noFill/>
                  </a:ln>
                </pic:spPr>
              </pic:pic>
            </a:graphicData>
          </a:graphic>
        </wp:inline>
      </w:drawing>
    </w:r>
    <w:r>
      <w:rPr>
        <w:lang w:val="en-US" w:eastAsia="zh-CN"/>
      </w:rPr>
      <w:pict>
        <v:shape id="_x0000_s2093" o:spid="_x0000_s2093" o:spt="136" type="#_x0000_t136" style="position:absolute;left:0pt;height:48.65pt;width:584.1pt;mso-position-horizontal:center;mso-position-horizontal-relative:margin;mso-position-vertical:center;mso-position-vertical-relative:margin;rotation:20643840f;z-index:-251637760;mso-width-relative:page;mso-height-relative:page;" fillcolor="#C0C0C0" filled="t" stroked="f" coordsize="21600,21600" o:allowincell="f">
          <v:path/>
          <v:fill on="t" opacity="32768f" focussize="0,0"/>
          <v:stroke on="f"/>
          <v:imagedata o:title=""/>
          <o:lock v:ext="edit"/>
          <v:textpath on="t" fitpath="t" trim="f" xscale="f" string="江西骏宏招标咨询有限公司" style="font-family:宋体;font-size:8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w:pict>
        <v:shape id="_x0000_s2092" o:spid="_x0000_s2092" o:spt="136" type="#_x0000_t136" style="position:absolute;left:0pt;height:48.65pt;width:584.1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path="t" trim="f" xscale="f" string="江西骏宏招标咨询有限公司" style="font-family:宋体;font-size:8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lang w:val="en-US" w:eastAsia="zh-CN"/>
      </w:rPr>
      <w:pict>
        <v:shape id="_x0000_s2091" o:spid="_x0000_s2091" o:spt="136" type="#_x0000_t136" style="position:absolute;left:0pt;height:48.65pt;width:584.1pt;mso-position-horizontal:center;mso-position-horizontal-relative:margin;mso-position-vertical:center;mso-position-vertical-relative:margin;rotation:20643840f;z-index:-251639808;mso-width-relative:page;mso-height-relative:page;" fillcolor="#C0C0C0" filled="t" stroked="f" coordsize="21600,21600" o:allowincell="f">
          <v:path/>
          <v:fill on="t" opacity="32768f" focussize="0,0"/>
          <v:stroke on="f"/>
          <v:imagedata o:title=""/>
          <o:lock v:ext="edit"/>
          <v:textpath on="t" fitpath="t" trim="f" xscale="f" string="江西骏宏招标咨询有限公司" style="font-family:宋体;font-size:8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jc w:val="right"/>
      <w:rPr>
        <w:sz w:val="2"/>
      </w:rPr>
    </w:pPr>
    <w:r>
      <w:rPr>
        <w:rFonts w:ascii="宋体" w:hAnsi="宋体" w:cs="宋体"/>
        <w:spacing w:val="2"/>
        <w:w w:val="91"/>
        <w:kern w:val="0"/>
        <w:sz w:val="24"/>
      </w:rPr>
      <w:drawing>
        <wp:inline distT="0" distB="0" distL="114300" distR="114300">
          <wp:extent cx="751205" cy="638175"/>
          <wp:effectExtent l="0" t="0" r="1270" b="0"/>
          <wp:docPr id="23" name="图片 5" descr="eda53a670fee910a95093dbde37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eda53a670fee910a95093dbde371265"/>
                  <pic:cNvPicPr>
                    <a:picLocks noChangeAspect="1"/>
                  </pic:cNvPicPr>
                </pic:nvPicPr>
                <pic:blipFill>
                  <a:blip r:embed="rId1"/>
                  <a:stretch>
                    <a:fillRect/>
                  </a:stretch>
                </pic:blipFill>
                <pic:spPr>
                  <a:xfrm>
                    <a:off x="0" y="0"/>
                    <a:ext cx="751205" cy="638175"/>
                  </a:xfrm>
                  <a:prstGeom prst="rect">
                    <a:avLst/>
                  </a:prstGeom>
                  <a:noFill/>
                  <a:ln>
                    <a:noFill/>
                  </a:ln>
                </pic:spPr>
              </pic:pic>
            </a:graphicData>
          </a:graphic>
        </wp:inline>
      </w:drawing>
    </w:r>
    <w:r>
      <w:pict>
        <v:shape id="PowerPlusWaterMarkObject14827609" o:spid="_x0000_s2081" o:spt="136" type="#_x0000_t136" style="position:absolute;left:0pt;height:48.65pt;width:584.1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4827608" o:spid="_x0000_s2080" o:spt="136" type="#_x0000_t136" style="position:absolute;left:0pt;height:48.65pt;width:584.1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4827607" o:spid="_x0000_s2079" o:spt="136" type="#_x0000_t136" style="position:absolute;left:0pt;height:48.65pt;width:584.1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7063632" o:spid="_x0000_s2061" o:spt="136" type="#_x0000_t136" style="position:absolute;left:0pt;height:48.65pt;width:584.1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7063631" o:spid="_x0000_s2060" o:spt="136" type="#_x0000_t136" style="position:absolute;left:0pt;height:48.65pt;width:584.1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44"/>
      <w:jc w:val="right"/>
    </w:pPr>
    <w:r>
      <w:rPr>
        <w:rFonts w:ascii="宋体" w:hAnsi="宋体" w:cs="宋体"/>
        <w:spacing w:val="2"/>
        <w:w w:val="91"/>
        <w:kern w:val="0"/>
        <w:sz w:val="24"/>
      </w:rPr>
      <w:drawing>
        <wp:inline distT="0" distB="0" distL="114300" distR="114300">
          <wp:extent cx="751205" cy="638175"/>
          <wp:effectExtent l="0" t="0" r="1270" b="0"/>
          <wp:docPr id="20" name="图片 2" descr="eda53a670fee910a95093dbde37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eda53a670fee910a95093dbde371265"/>
                  <pic:cNvPicPr>
                    <a:picLocks noChangeAspect="1"/>
                  </pic:cNvPicPr>
                </pic:nvPicPr>
                <pic:blipFill>
                  <a:blip r:embed="rId1"/>
                  <a:stretch>
                    <a:fillRect/>
                  </a:stretch>
                </pic:blipFill>
                <pic:spPr>
                  <a:xfrm>
                    <a:off x="0" y="0"/>
                    <a:ext cx="751205" cy="638175"/>
                  </a:xfrm>
                  <a:prstGeom prst="rect">
                    <a:avLst/>
                  </a:prstGeom>
                  <a:noFill/>
                  <a:ln>
                    <a:noFill/>
                  </a:ln>
                </pic:spPr>
              </pic:pic>
            </a:graphicData>
          </a:graphic>
        </wp:inline>
      </w:drawing>
    </w:r>
    <w:r>
      <w:pict>
        <v:shape id="PowerPlusWaterMarkObject14827603" o:spid="_x0000_s2087" o:spt="136" type="#_x0000_t136" style="position:absolute;left:0pt;height:48.65pt;width:584.1pt;mso-position-horizontal:center;mso-position-horizontal-relative:margin;mso-position-vertical:center;mso-position-vertical-relative:margin;rotation:20643840f;z-index:-251641856;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4827602" o:spid="_x0000_s2086" o:spt="136" type="#_x0000_t136" style="position:absolute;left:0pt;height:48.65pt;width:584.1pt;mso-position-horizontal:center;mso-position-horizontal-relative:margin;mso-position-vertical:center;mso-position-vertical-relative:margin;rotation:20643840f;z-index:-251642880;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4827601" o:spid="_x0000_s2085" o:spt="136" type="#_x0000_t136" style="position:absolute;left:0pt;height:48.65pt;width:584.1pt;mso-position-horizontal:center;mso-position-horizontal-relative:margin;mso-position-vertical:center;mso-position-vertical-relative:margin;rotation:20643840f;z-index:-251643904;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pict>
        <v:shape id="PowerPlusWaterMarkObject7063639" o:spid="_x0000_s2068" o:spt="136" type="#_x0000_t136" style="position:absolute;left:0pt;height:48.65pt;width:584.1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r>
      <w:rPr>
        <w:rFonts w:ascii="宋体" w:hAnsi="宋体" w:cs="宋体"/>
        <w:spacing w:val="2"/>
        <w:w w:val="91"/>
        <w:kern w:val="0"/>
        <w:sz w:val="24"/>
      </w:rPr>
      <w:drawing>
        <wp:inline distT="0" distB="0" distL="114300" distR="114300">
          <wp:extent cx="751205" cy="638175"/>
          <wp:effectExtent l="0" t="0" r="1270" b="0"/>
          <wp:docPr id="21" name="图片 3" descr="eda53a670fee910a95093dbde37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eda53a670fee910a95093dbde371265"/>
                  <pic:cNvPicPr>
                    <a:picLocks noChangeAspect="1"/>
                  </pic:cNvPicPr>
                </pic:nvPicPr>
                <pic:blipFill>
                  <a:blip r:embed="rId1"/>
                  <a:stretch>
                    <a:fillRect/>
                  </a:stretch>
                </pic:blipFill>
                <pic:spPr>
                  <a:xfrm>
                    <a:off x="0" y="0"/>
                    <a:ext cx="751205" cy="638175"/>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7063638" o:spid="_x0000_s2067" o:spt="136" type="#_x0000_t136" style="position:absolute;left:0pt;height:48.65pt;width:584.1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7063637" o:spid="_x0000_s2066" o:spt="136" type="#_x0000_t136" style="position:absolute;left:0pt;height:48.65pt;width:584.1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江西骏宏招标咨询有限公司"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F068E"/>
    <w:multiLevelType w:val="multilevel"/>
    <w:tmpl w:val="01CF068E"/>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841F12"/>
    <w:multiLevelType w:val="multilevel"/>
    <w:tmpl w:val="03841F12"/>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5A6BE4"/>
    <w:multiLevelType w:val="multilevel"/>
    <w:tmpl w:val="065A6BE4"/>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516A8E"/>
    <w:multiLevelType w:val="multilevel"/>
    <w:tmpl w:val="0A516A8E"/>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846310"/>
    <w:multiLevelType w:val="multilevel"/>
    <w:tmpl w:val="0F8463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875396"/>
    <w:multiLevelType w:val="multilevel"/>
    <w:tmpl w:val="0F875396"/>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F946408"/>
    <w:multiLevelType w:val="multilevel"/>
    <w:tmpl w:val="0F946408"/>
    <w:lvl w:ilvl="0" w:tentative="0">
      <w:start w:val="1"/>
      <w:numFmt w:val="decimal"/>
      <w:lvlText w:val="%1."/>
      <w:lvlJc w:val="left"/>
      <w:pPr>
        <w:ind w:left="1272" w:hanging="213"/>
      </w:pPr>
      <w:rPr>
        <w:rFonts w:hint="default" w:ascii="宋体" w:hAnsi="宋体" w:eastAsia="宋体" w:cs="宋体"/>
        <w:spacing w:val="-1"/>
        <w:w w:val="100"/>
        <w:sz w:val="24"/>
        <w:szCs w:val="24"/>
        <w:lang w:val="zh-CN" w:eastAsia="zh-CN" w:bidi="zh-CN"/>
      </w:rPr>
    </w:lvl>
    <w:lvl w:ilvl="1" w:tentative="0">
      <w:start w:val="0"/>
      <w:numFmt w:val="bullet"/>
      <w:lvlText w:val="•"/>
      <w:lvlJc w:val="left"/>
      <w:pPr>
        <w:ind w:left="2178" w:hanging="213"/>
      </w:pPr>
      <w:rPr>
        <w:rFonts w:hint="default"/>
        <w:lang w:val="zh-CN" w:eastAsia="zh-CN" w:bidi="zh-CN"/>
      </w:rPr>
    </w:lvl>
    <w:lvl w:ilvl="2" w:tentative="0">
      <w:start w:val="0"/>
      <w:numFmt w:val="bullet"/>
      <w:lvlText w:val="•"/>
      <w:lvlJc w:val="left"/>
      <w:pPr>
        <w:ind w:left="3077" w:hanging="213"/>
      </w:pPr>
      <w:rPr>
        <w:rFonts w:hint="default"/>
        <w:lang w:val="zh-CN" w:eastAsia="zh-CN" w:bidi="zh-CN"/>
      </w:rPr>
    </w:lvl>
    <w:lvl w:ilvl="3" w:tentative="0">
      <w:start w:val="0"/>
      <w:numFmt w:val="bullet"/>
      <w:lvlText w:val="•"/>
      <w:lvlJc w:val="left"/>
      <w:pPr>
        <w:ind w:left="3975" w:hanging="213"/>
      </w:pPr>
      <w:rPr>
        <w:rFonts w:hint="default"/>
        <w:lang w:val="zh-CN" w:eastAsia="zh-CN" w:bidi="zh-CN"/>
      </w:rPr>
    </w:lvl>
    <w:lvl w:ilvl="4" w:tentative="0">
      <w:start w:val="0"/>
      <w:numFmt w:val="bullet"/>
      <w:lvlText w:val="•"/>
      <w:lvlJc w:val="left"/>
      <w:pPr>
        <w:ind w:left="4874" w:hanging="213"/>
      </w:pPr>
      <w:rPr>
        <w:rFonts w:hint="default"/>
        <w:lang w:val="zh-CN" w:eastAsia="zh-CN" w:bidi="zh-CN"/>
      </w:rPr>
    </w:lvl>
    <w:lvl w:ilvl="5" w:tentative="0">
      <w:start w:val="0"/>
      <w:numFmt w:val="bullet"/>
      <w:lvlText w:val="•"/>
      <w:lvlJc w:val="left"/>
      <w:pPr>
        <w:ind w:left="5773" w:hanging="213"/>
      </w:pPr>
      <w:rPr>
        <w:rFonts w:hint="default"/>
        <w:lang w:val="zh-CN" w:eastAsia="zh-CN" w:bidi="zh-CN"/>
      </w:rPr>
    </w:lvl>
    <w:lvl w:ilvl="6" w:tentative="0">
      <w:start w:val="0"/>
      <w:numFmt w:val="bullet"/>
      <w:lvlText w:val="•"/>
      <w:lvlJc w:val="left"/>
      <w:pPr>
        <w:ind w:left="6671" w:hanging="213"/>
      </w:pPr>
      <w:rPr>
        <w:rFonts w:hint="default"/>
        <w:lang w:val="zh-CN" w:eastAsia="zh-CN" w:bidi="zh-CN"/>
      </w:rPr>
    </w:lvl>
    <w:lvl w:ilvl="7" w:tentative="0">
      <w:start w:val="0"/>
      <w:numFmt w:val="bullet"/>
      <w:lvlText w:val="•"/>
      <w:lvlJc w:val="left"/>
      <w:pPr>
        <w:ind w:left="7570" w:hanging="213"/>
      </w:pPr>
      <w:rPr>
        <w:rFonts w:hint="default"/>
        <w:lang w:val="zh-CN" w:eastAsia="zh-CN" w:bidi="zh-CN"/>
      </w:rPr>
    </w:lvl>
    <w:lvl w:ilvl="8" w:tentative="0">
      <w:start w:val="0"/>
      <w:numFmt w:val="bullet"/>
      <w:lvlText w:val="•"/>
      <w:lvlJc w:val="left"/>
      <w:pPr>
        <w:ind w:left="8469" w:hanging="213"/>
      </w:pPr>
      <w:rPr>
        <w:rFonts w:hint="default"/>
        <w:lang w:val="zh-CN" w:eastAsia="zh-CN" w:bidi="zh-CN"/>
      </w:rPr>
    </w:lvl>
  </w:abstractNum>
  <w:abstractNum w:abstractNumId="7">
    <w:nsid w:val="10B35007"/>
    <w:multiLevelType w:val="multilevel"/>
    <w:tmpl w:val="10B350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3A02461"/>
    <w:multiLevelType w:val="multilevel"/>
    <w:tmpl w:val="13A02461"/>
    <w:lvl w:ilvl="0" w:tentative="0">
      <w:start w:val="1"/>
      <w:numFmt w:val="decimal"/>
      <w:lvlText w:val="（%1）"/>
      <w:lvlJc w:val="left"/>
      <w:pPr>
        <w:ind w:left="2094" w:hanging="534"/>
      </w:pPr>
      <w:rPr>
        <w:rFonts w:hint="default" w:ascii="宋体" w:hAnsi="宋体" w:eastAsia="宋体" w:cs="宋体"/>
        <w:color w:val="0D0D0D"/>
        <w:spacing w:val="0"/>
        <w:w w:val="100"/>
        <w:sz w:val="24"/>
        <w:szCs w:val="24"/>
        <w:lang w:val="en-US" w:eastAsia="zh-CN" w:bidi="zh-CN"/>
      </w:rPr>
    </w:lvl>
    <w:lvl w:ilvl="1" w:tentative="0">
      <w:start w:val="0"/>
      <w:numFmt w:val="bullet"/>
      <w:lvlText w:val="•"/>
      <w:lvlJc w:val="left"/>
      <w:pPr>
        <w:ind w:left="2994" w:hanging="534"/>
      </w:pPr>
      <w:rPr>
        <w:rFonts w:hint="default"/>
        <w:lang w:val="zh-CN" w:eastAsia="zh-CN" w:bidi="zh-CN"/>
      </w:rPr>
    </w:lvl>
    <w:lvl w:ilvl="2" w:tentative="0">
      <w:start w:val="0"/>
      <w:numFmt w:val="bullet"/>
      <w:lvlText w:val="•"/>
      <w:lvlJc w:val="left"/>
      <w:pPr>
        <w:ind w:left="3901" w:hanging="534"/>
      </w:pPr>
      <w:rPr>
        <w:rFonts w:hint="default"/>
        <w:lang w:val="zh-CN" w:eastAsia="zh-CN" w:bidi="zh-CN"/>
      </w:rPr>
    </w:lvl>
    <w:lvl w:ilvl="3" w:tentative="0">
      <w:start w:val="0"/>
      <w:numFmt w:val="bullet"/>
      <w:lvlText w:val="•"/>
      <w:lvlJc w:val="left"/>
      <w:pPr>
        <w:ind w:left="4807" w:hanging="534"/>
      </w:pPr>
      <w:rPr>
        <w:rFonts w:hint="default"/>
        <w:lang w:val="zh-CN" w:eastAsia="zh-CN" w:bidi="zh-CN"/>
      </w:rPr>
    </w:lvl>
    <w:lvl w:ilvl="4" w:tentative="0">
      <w:start w:val="0"/>
      <w:numFmt w:val="bullet"/>
      <w:lvlText w:val="•"/>
      <w:lvlJc w:val="left"/>
      <w:pPr>
        <w:ind w:left="5714" w:hanging="534"/>
      </w:pPr>
      <w:rPr>
        <w:rFonts w:hint="default"/>
        <w:lang w:val="zh-CN" w:eastAsia="zh-CN" w:bidi="zh-CN"/>
      </w:rPr>
    </w:lvl>
    <w:lvl w:ilvl="5" w:tentative="0">
      <w:start w:val="0"/>
      <w:numFmt w:val="bullet"/>
      <w:lvlText w:val="•"/>
      <w:lvlJc w:val="left"/>
      <w:pPr>
        <w:ind w:left="6621" w:hanging="534"/>
      </w:pPr>
      <w:rPr>
        <w:rFonts w:hint="default"/>
        <w:lang w:val="zh-CN" w:eastAsia="zh-CN" w:bidi="zh-CN"/>
      </w:rPr>
    </w:lvl>
    <w:lvl w:ilvl="6" w:tentative="0">
      <w:start w:val="0"/>
      <w:numFmt w:val="bullet"/>
      <w:lvlText w:val="•"/>
      <w:lvlJc w:val="left"/>
      <w:pPr>
        <w:ind w:left="7527" w:hanging="534"/>
      </w:pPr>
      <w:rPr>
        <w:rFonts w:hint="default"/>
        <w:lang w:val="zh-CN" w:eastAsia="zh-CN" w:bidi="zh-CN"/>
      </w:rPr>
    </w:lvl>
    <w:lvl w:ilvl="7" w:tentative="0">
      <w:start w:val="0"/>
      <w:numFmt w:val="bullet"/>
      <w:lvlText w:val="•"/>
      <w:lvlJc w:val="left"/>
      <w:pPr>
        <w:ind w:left="8434" w:hanging="534"/>
      </w:pPr>
      <w:rPr>
        <w:rFonts w:hint="default"/>
        <w:lang w:val="zh-CN" w:eastAsia="zh-CN" w:bidi="zh-CN"/>
      </w:rPr>
    </w:lvl>
    <w:lvl w:ilvl="8" w:tentative="0">
      <w:start w:val="0"/>
      <w:numFmt w:val="bullet"/>
      <w:lvlText w:val="•"/>
      <w:lvlJc w:val="left"/>
      <w:pPr>
        <w:ind w:left="9341" w:hanging="534"/>
      </w:pPr>
      <w:rPr>
        <w:rFonts w:hint="default"/>
        <w:lang w:val="zh-CN" w:eastAsia="zh-CN" w:bidi="zh-CN"/>
      </w:rPr>
    </w:lvl>
  </w:abstractNum>
  <w:abstractNum w:abstractNumId="9">
    <w:nsid w:val="14E00A94"/>
    <w:multiLevelType w:val="multilevel"/>
    <w:tmpl w:val="14E00A94"/>
    <w:lvl w:ilvl="0" w:tentative="0">
      <w:start w:val="1"/>
      <w:numFmt w:val="decimal"/>
      <w:lvlText w:val="%1."/>
      <w:lvlJc w:val="left"/>
      <w:pPr>
        <w:ind w:left="420" w:hanging="420"/>
      </w:pPr>
      <w:rPr>
        <w:b w:val="0"/>
        <w:bCs w:val="0"/>
      </w:rPr>
    </w:lvl>
    <w:lvl w:ilvl="1" w:tentative="0">
      <w:start w:val="1"/>
      <w:numFmt w:val="decimal"/>
      <w:lvlText w:val="%2）"/>
      <w:lvlJc w:val="left"/>
      <w:pPr>
        <w:ind w:left="780" w:hanging="36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0631C0"/>
    <w:multiLevelType w:val="multilevel"/>
    <w:tmpl w:val="150631C0"/>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B70FE0"/>
    <w:multiLevelType w:val="multilevel"/>
    <w:tmpl w:val="17B70FE0"/>
    <w:lvl w:ilvl="0" w:tentative="0">
      <w:start w:val="1"/>
      <w:numFmt w:val="decimal"/>
      <w:lvlText w:val="%1."/>
      <w:lvlJc w:val="left"/>
      <w:pPr>
        <w:ind w:left="420" w:hanging="420"/>
      </w:pPr>
    </w:lvl>
    <w:lvl w:ilvl="1" w:tentative="0">
      <w:start w:val="1"/>
      <w:numFmt w:val="decimal"/>
      <w:lvlText w:val="%2."/>
      <w:lvlJc w:val="left"/>
      <w:pPr>
        <w:ind w:left="420" w:hanging="420"/>
      </w:pPr>
      <w:rPr>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9982211"/>
    <w:multiLevelType w:val="multilevel"/>
    <w:tmpl w:val="19982211"/>
    <w:lvl w:ilvl="0" w:tentative="0">
      <w:start w:val="1"/>
      <w:numFmt w:val="decimal"/>
      <w:lvlText w:val="%1."/>
      <w:lvlJc w:val="left"/>
      <w:pPr>
        <w:ind w:left="420" w:hanging="420"/>
      </w:pPr>
    </w:lvl>
    <w:lvl w:ilvl="1" w:tentative="0">
      <w:start w:val="1"/>
      <w:numFmt w:val="decimal"/>
      <w:lvlText w:val="%2."/>
      <w:lvlJc w:val="left"/>
      <w:pPr>
        <w:ind w:left="420" w:hanging="420"/>
      </w:pPr>
      <w:rPr>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F679B4"/>
    <w:multiLevelType w:val="multilevel"/>
    <w:tmpl w:val="1AF679B4"/>
    <w:lvl w:ilvl="0" w:tentative="0">
      <w:start w:val="1"/>
      <w:numFmt w:val="decimal"/>
      <w:lvlText w:val="%1."/>
      <w:lvlJc w:val="left"/>
      <w:pPr>
        <w:ind w:left="879" w:hanging="241"/>
      </w:pPr>
      <w:rPr>
        <w:rFonts w:hint="default"/>
        <w:w w:val="100"/>
        <w:lang w:val="zh-CN" w:eastAsia="zh-CN" w:bidi="zh-CN"/>
      </w:rPr>
    </w:lvl>
    <w:lvl w:ilvl="1" w:tentative="0">
      <w:start w:val="0"/>
      <w:numFmt w:val="bullet"/>
      <w:lvlText w:val="•"/>
      <w:lvlJc w:val="left"/>
      <w:pPr>
        <w:ind w:left="1818" w:hanging="241"/>
      </w:pPr>
      <w:rPr>
        <w:rFonts w:hint="default"/>
        <w:lang w:val="zh-CN" w:eastAsia="zh-CN" w:bidi="zh-CN"/>
      </w:rPr>
    </w:lvl>
    <w:lvl w:ilvl="2" w:tentative="0">
      <w:start w:val="0"/>
      <w:numFmt w:val="bullet"/>
      <w:lvlText w:val="•"/>
      <w:lvlJc w:val="left"/>
      <w:pPr>
        <w:ind w:left="2757" w:hanging="241"/>
      </w:pPr>
      <w:rPr>
        <w:rFonts w:hint="default"/>
        <w:lang w:val="zh-CN" w:eastAsia="zh-CN" w:bidi="zh-CN"/>
      </w:rPr>
    </w:lvl>
    <w:lvl w:ilvl="3" w:tentative="0">
      <w:start w:val="0"/>
      <w:numFmt w:val="bullet"/>
      <w:lvlText w:val="•"/>
      <w:lvlJc w:val="left"/>
      <w:pPr>
        <w:ind w:left="3695" w:hanging="241"/>
      </w:pPr>
      <w:rPr>
        <w:rFonts w:hint="default"/>
        <w:lang w:val="zh-CN" w:eastAsia="zh-CN" w:bidi="zh-CN"/>
      </w:rPr>
    </w:lvl>
    <w:lvl w:ilvl="4" w:tentative="0">
      <w:start w:val="0"/>
      <w:numFmt w:val="bullet"/>
      <w:lvlText w:val="•"/>
      <w:lvlJc w:val="left"/>
      <w:pPr>
        <w:ind w:left="4634" w:hanging="241"/>
      </w:pPr>
      <w:rPr>
        <w:rFonts w:hint="default"/>
        <w:lang w:val="zh-CN" w:eastAsia="zh-CN" w:bidi="zh-CN"/>
      </w:rPr>
    </w:lvl>
    <w:lvl w:ilvl="5" w:tentative="0">
      <w:start w:val="0"/>
      <w:numFmt w:val="bullet"/>
      <w:lvlText w:val="•"/>
      <w:lvlJc w:val="left"/>
      <w:pPr>
        <w:ind w:left="5573" w:hanging="241"/>
      </w:pPr>
      <w:rPr>
        <w:rFonts w:hint="default"/>
        <w:lang w:val="zh-CN" w:eastAsia="zh-CN" w:bidi="zh-CN"/>
      </w:rPr>
    </w:lvl>
    <w:lvl w:ilvl="6" w:tentative="0">
      <w:start w:val="0"/>
      <w:numFmt w:val="bullet"/>
      <w:lvlText w:val="•"/>
      <w:lvlJc w:val="left"/>
      <w:pPr>
        <w:ind w:left="6511" w:hanging="241"/>
      </w:pPr>
      <w:rPr>
        <w:rFonts w:hint="default"/>
        <w:lang w:val="zh-CN" w:eastAsia="zh-CN" w:bidi="zh-CN"/>
      </w:rPr>
    </w:lvl>
    <w:lvl w:ilvl="7" w:tentative="0">
      <w:start w:val="0"/>
      <w:numFmt w:val="bullet"/>
      <w:lvlText w:val="•"/>
      <w:lvlJc w:val="left"/>
      <w:pPr>
        <w:ind w:left="7450" w:hanging="241"/>
      </w:pPr>
      <w:rPr>
        <w:rFonts w:hint="default"/>
        <w:lang w:val="zh-CN" w:eastAsia="zh-CN" w:bidi="zh-CN"/>
      </w:rPr>
    </w:lvl>
    <w:lvl w:ilvl="8" w:tentative="0">
      <w:start w:val="0"/>
      <w:numFmt w:val="bullet"/>
      <w:lvlText w:val="•"/>
      <w:lvlJc w:val="left"/>
      <w:pPr>
        <w:ind w:left="8389" w:hanging="241"/>
      </w:pPr>
      <w:rPr>
        <w:rFonts w:hint="default"/>
        <w:lang w:val="zh-CN" w:eastAsia="zh-CN" w:bidi="zh-CN"/>
      </w:rPr>
    </w:lvl>
  </w:abstractNum>
  <w:abstractNum w:abstractNumId="14">
    <w:nsid w:val="1BE30D30"/>
    <w:multiLevelType w:val="multilevel"/>
    <w:tmpl w:val="1BE30D30"/>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FE4FD0"/>
    <w:multiLevelType w:val="multilevel"/>
    <w:tmpl w:val="21FE4FD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221820E0"/>
    <w:multiLevelType w:val="multilevel"/>
    <w:tmpl w:val="221820E0"/>
    <w:lvl w:ilvl="0" w:tentative="0">
      <w:start w:val="1"/>
      <w:numFmt w:val="decimal"/>
      <w:lvlText w:val="%1."/>
      <w:lvlJc w:val="left"/>
      <w:pPr>
        <w:ind w:left="42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6306A8"/>
    <w:multiLevelType w:val="multilevel"/>
    <w:tmpl w:val="256306A8"/>
    <w:lvl w:ilvl="0" w:tentative="0">
      <w:start w:val="1"/>
      <w:numFmt w:val="decimal"/>
      <w:lvlText w:val="%1."/>
      <w:lvlJc w:val="left"/>
      <w:pPr>
        <w:tabs>
          <w:tab w:val="left" w:pos="425"/>
        </w:tabs>
        <w:ind w:left="0" w:firstLine="567"/>
      </w:pPr>
      <w:rPr>
        <w:rFonts w:hint="eastAsia" w:ascii="仿宋" w:hAnsi="仿宋" w:eastAsia="仿宋"/>
        <w:sz w:val="24"/>
        <w:szCs w:val="24"/>
      </w:rPr>
    </w:lvl>
    <w:lvl w:ilvl="1" w:tentative="0">
      <w:start w:val="1"/>
      <w:numFmt w:val="decimal"/>
      <w:lvlText w:val="%1.%2"/>
      <w:lvlJc w:val="left"/>
      <w:pPr>
        <w:tabs>
          <w:tab w:val="left" w:pos="567"/>
        </w:tabs>
        <w:ind w:left="0" w:firstLine="907"/>
      </w:pPr>
      <w:rPr>
        <w:rFonts w:hint="eastAsia"/>
        <w:sz w:val="24"/>
        <w:szCs w:val="24"/>
      </w:rPr>
    </w:lvl>
    <w:lvl w:ilvl="2" w:tentative="0">
      <w:start w:val="1"/>
      <w:numFmt w:val="decimal"/>
      <w:lvlText w:val="%1.%2.%3."/>
      <w:lvlJc w:val="left"/>
      <w:pPr>
        <w:tabs>
          <w:tab w:val="left" w:pos="1843"/>
        </w:tabs>
        <w:ind w:left="1843"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278C5E3D"/>
    <w:multiLevelType w:val="multilevel"/>
    <w:tmpl w:val="278C5E3D"/>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99A4094"/>
    <w:multiLevelType w:val="multilevel"/>
    <w:tmpl w:val="299A4094"/>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9E32308"/>
    <w:multiLevelType w:val="multilevel"/>
    <w:tmpl w:val="29E32308"/>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BFD45C6"/>
    <w:multiLevelType w:val="multilevel"/>
    <w:tmpl w:val="2BFD45C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D21093C"/>
    <w:multiLevelType w:val="multilevel"/>
    <w:tmpl w:val="2D21093C"/>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DB66AFB"/>
    <w:multiLevelType w:val="multilevel"/>
    <w:tmpl w:val="2DB66AF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F0D31CB"/>
    <w:multiLevelType w:val="multilevel"/>
    <w:tmpl w:val="2F0D31CB"/>
    <w:lvl w:ilvl="0" w:tentative="0">
      <w:start w:val="1"/>
      <w:numFmt w:val="decimal"/>
      <w:lvlText w:val="%1."/>
      <w:lvlJc w:val="left"/>
      <w:pPr>
        <w:ind w:left="420" w:hanging="420"/>
      </w:pPr>
    </w:lvl>
    <w:lvl w:ilvl="1" w:tentative="0">
      <w:start w:val="1"/>
      <w:numFmt w:val="decimal"/>
      <w:lvlText w:val="%2."/>
      <w:lvlJc w:val="left"/>
      <w:pPr>
        <w:ind w:left="420" w:hanging="420"/>
      </w:pPr>
      <w:rPr>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4D21DAF"/>
    <w:multiLevelType w:val="multilevel"/>
    <w:tmpl w:val="34D21DAF"/>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D33060A"/>
    <w:multiLevelType w:val="multilevel"/>
    <w:tmpl w:val="3D33060A"/>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D471899"/>
    <w:multiLevelType w:val="multilevel"/>
    <w:tmpl w:val="3D471899"/>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E26707F"/>
    <w:multiLevelType w:val="multilevel"/>
    <w:tmpl w:val="3E26707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EA922D7"/>
    <w:multiLevelType w:val="multilevel"/>
    <w:tmpl w:val="3EA922D7"/>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17563D2"/>
    <w:multiLevelType w:val="multilevel"/>
    <w:tmpl w:val="417563D2"/>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323577B"/>
    <w:multiLevelType w:val="multilevel"/>
    <w:tmpl w:val="4323577B"/>
    <w:lvl w:ilvl="0" w:tentative="0">
      <w:start w:val="1"/>
      <w:numFmt w:val="chineseCountingThousand"/>
      <w:lvlText w:val="(%1)"/>
      <w:lvlJc w:val="left"/>
      <w:pPr>
        <w:ind w:left="420"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3AF4C00"/>
    <w:multiLevelType w:val="multilevel"/>
    <w:tmpl w:val="43AF4C0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48F5B33"/>
    <w:multiLevelType w:val="multilevel"/>
    <w:tmpl w:val="448F5B33"/>
    <w:lvl w:ilvl="0" w:tentative="0">
      <w:start w:val="1"/>
      <w:numFmt w:val="decimal"/>
      <w:lvlText w:val="%1."/>
      <w:lvlJc w:val="left"/>
      <w:pPr>
        <w:ind w:left="420" w:hanging="420"/>
      </w:pPr>
    </w:lvl>
    <w:lvl w:ilvl="1" w:tentative="0">
      <w:start w:val="1"/>
      <w:numFmt w:val="decimal"/>
      <w:lvlText w:val="%2."/>
      <w:lvlJc w:val="left"/>
      <w:pPr>
        <w:ind w:left="420" w:hanging="420"/>
      </w:pPr>
      <w:rPr>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44B05368"/>
    <w:multiLevelType w:val="multilevel"/>
    <w:tmpl w:val="44B05368"/>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5895809"/>
    <w:multiLevelType w:val="multilevel"/>
    <w:tmpl w:val="45895809"/>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45CD0A8F"/>
    <w:multiLevelType w:val="multilevel"/>
    <w:tmpl w:val="45CD0A8F"/>
    <w:lvl w:ilvl="0" w:tentative="0">
      <w:start w:val="1"/>
      <w:numFmt w:val="decimal"/>
      <w:lvlText w:val="%1."/>
      <w:lvlJc w:val="left"/>
      <w:pPr>
        <w:ind w:left="420" w:hanging="420"/>
      </w:pPr>
    </w:lvl>
    <w:lvl w:ilvl="1" w:tentative="0">
      <w:start w:val="1"/>
      <w:numFmt w:val="decimal"/>
      <w:lvlText w:val="%2."/>
      <w:lvlJc w:val="left"/>
      <w:pPr>
        <w:ind w:left="420" w:hanging="420"/>
      </w:pPr>
      <w:rPr>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79437CB"/>
    <w:multiLevelType w:val="multilevel"/>
    <w:tmpl w:val="479437CB"/>
    <w:lvl w:ilvl="0" w:tentative="0">
      <w:start w:val="1"/>
      <w:numFmt w:val="decimal"/>
      <w:lvlText w:val="（%1）"/>
      <w:lvlJc w:val="left"/>
      <w:pPr>
        <w:ind w:left="636" w:hanging="529"/>
      </w:pPr>
      <w:rPr>
        <w:rFonts w:hint="default" w:ascii="宋体" w:hAnsi="宋体" w:eastAsia="宋体" w:cs="宋体"/>
        <w:spacing w:val="-3"/>
        <w:w w:val="100"/>
        <w:sz w:val="24"/>
        <w:szCs w:val="24"/>
        <w:lang w:val="zh-CN" w:eastAsia="zh-CN" w:bidi="zh-CN"/>
      </w:rPr>
    </w:lvl>
    <w:lvl w:ilvl="1" w:tentative="0">
      <w:start w:val="0"/>
      <w:numFmt w:val="bullet"/>
      <w:lvlText w:val="•"/>
      <w:lvlJc w:val="left"/>
      <w:pPr>
        <w:ind w:left="1451" w:hanging="529"/>
      </w:pPr>
      <w:rPr>
        <w:rFonts w:hint="default"/>
        <w:lang w:val="zh-CN" w:eastAsia="zh-CN" w:bidi="zh-CN"/>
      </w:rPr>
    </w:lvl>
    <w:lvl w:ilvl="2" w:tentative="0">
      <w:start w:val="0"/>
      <w:numFmt w:val="bullet"/>
      <w:lvlText w:val="•"/>
      <w:lvlJc w:val="left"/>
      <w:pPr>
        <w:ind w:left="2263" w:hanging="529"/>
      </w:pPr>
      <w:rPr>
        <w:rFonts w:hint="default"/>
        <w:lang w:val="zh-CN" w:eastAsia="zh-CN" w:bidi="zh-CN"/>
      </w:rPr>
    </w:lvl>
    <w:lvl w:ilvl="3" w:tentative="0">
      <w:start w:val="0"/>
      <w:numFmt w:val="bullet"/>
      <w:lvlText w:val="•"/>
      <w:lvlJc w:val="left"/>
      <w:pPr>
        <w:ind w:left="3075" w:hanging="529"/>
      </w:pPr>
      <w:rPr>
        <w:rFonts w:hint="default"/>
        <w:lang w:val="zh-CN" w:eastAsia="zh-CN" w:bidi="zh-CN"/>
      </w:rPr>
    </w:lvl>
    <w:lvl w:ilvl="4" w:tentative="0">
      <w:start w:val="0"/>
      <w:numFmt w:val="bullet"/>
      <w:lvlText w:val="•"/>
      <w:lvlJc w:val="left"/>
      <w:pPr>
        <w:ind w:left="3886" w:hanging="529"/>
      </w:pPr>
      <w:rPr>
        <w:rFonts w:hint="default"/>
        <w:lang w:val="zh-CN" w:eastAsia="zh-CN" w:bidi="zh-CN"/>
      </w:rPr>
    </w:lvl>
    <w:lvl w:ilvl="5" w:tentative="0">
      <w:start w:val="0"/>
      <w:numFmt w:val="bullet"/>
      <w:lvlText w:val="•"/>
      <w:lvlJc w:val="left"/>
      <w:pPr>
        <w:ind w:left="4698" w:hanging="529"/>
      </w:pPr>
      <w:rPr>
        <w:rFonts w:hint="default"/>
        <w:lang w:val="zh-CN" w:eastAsia="zh-CN" w:bidi="zh-CN"/>
      </w:rPr>
    </w:lvl>
    <w:lvl w:ilvl="6" w:tentative="0">
      <w:start w:val="0"/>
      <w:numFmt w:val="bullet"/>
      <w:lvlText w:val="•"/>
      <w:lvlJc w:val="left"/>
      <w:pPr>
        <w:ind w:left="5510" w:hanging="529"/>
      </w:pPr>
      <w:rPr>
        <w:rFonts w:hint="default"/>
        <w:lang w:val="zh-CN" w:eastAsia="zh-CN" w:bidi="zh-CN"/>
      </w:rPr>
    </w:lvl>
    <w:lvl w:ilvl="7" w:tentative="0">
      <w:start w:val="0"/>
      <w:numFmt w:val="bullet"/>
      <w:lvlText w:val="•"/>
      <w:lvlJc w:val="left"/>
      <w:pPr>
        <w:ind w:left="6321" w:hanging="529"/>
      </w:pPr>
      <w:rPr>
        <w:rFonts w:hint="default"/>
        <w:lang w:val="zh-CN" w:eastAsia="zh-CN" w:bidi="zh-CN"/>
      </w:rPr>
    </w:lvl>
    <w:lvl w:ilvl="8" w:tentative="0">
      <w:start w:val="0"/>
      <w:numFmt w:val="bullet"/>
      <w:lvlText w:val="•"/>
      <w:lvlJc w:val="left"/>
      <w:pPr>
        <w:ind w:left="7133" w:hanging="529"/>
      </w:pPr>
      <w:rPr>
        <w:rFonts w:hint="default"/>
        <w:lang w:val="zh-CN" w:eastAsia="zh-CN" w:bidi="zh-CN"/>
      </w:rPr>
    </w:lvl>
  </w:abstractNum>
  <w:abstractNum w:abstractNumId="38">
    <w:nsid w:val="4897034F"/>
    <w:multiLevelType w:val="multilevel"/>
    <w:tmpl w:val="4897034F"/>
    <w:lvl w:ilvl="0" w:tentative="0">
      <w:start w:val="1"/>
      <w:numFmt w:val="decimal"/>
      <w:lvlText w:val="%1."/>
      <w:lvlJc w:val="left"/>
      <w:pPr>
        <w:ind w:left="42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914562F"/>
    <w:multiLevelType w:val="multilevel"/>
    <w:tmpl w:val="4914562F"/>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496A227F"/>
    <w:multiLevelType w:val="multilevel"/>
    <w:tmpl w:val="496A227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D207A14"/>
    <w:multiLevelType w:val="multilevel"/>
    <w:tmpl w:val="4D207A14"/>
    <w:lvl w:ilvl="0" w:tentative="0">
      <w:start w:val="1"/>
      <w:numFmt w:val="decimal"/>
      <w:lvlText w:val="%1."/>
      <w:lvlJc w:val="left"/>
      <w:pPr>
        <w:tabs>
          <w:tab w:val="left" w:pos="425"/>
        </w:tabs>
        <w:ind w:left="0" w:firstLine="567"/>
      </w:pPr>
      <w:rPr>
        <w:rFonts w:hint="eastAsia"/>
      </w:rPr>
    </w:lvl>
    <w:lvl w:ilvl="1" w:tentative="0">
      <w:start w:val="1"/>
      <w:numFmt w:val="decimal"/>
      <w:lvlText w:val="%1.%2"/>
      <w:lvlJc w:val="left"/>
      <w:pPr>
        <w:tabs>
          <w:tab w:val="left" w:pos="567"/>
        </w:tabs>
        <w:ind w:left="0" w:firstLine="907"/>
      </w:pPr>
      <w:rPr>
        <w:rFonts w:hint="eastAsia"/>
      </w:rPr>
    </w:lvl>
    <w:lvl w:ilvl="2" w:tentative="0">
      <w:start w:val="1"/>
      <w:numFmt w:val="decimal"/>
      <w:lvlText w:val="%1.%2.%3."/>
      <w:lvlJc w:val="left"/>
      <w:pPr>
        <w:tabs>
          <w:tab w:val="left" w:pos="1843"/>
        </w:tabs>
        <w:ind w:left="1843"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4D2C4762"/>
    <w:multiLevelType w:val="multilevel"/>
    <w:tmpl w:val="4D2C4762"/>
    <w:lvl w:ilvl="0" w:tentative="0">
      <w:start w:val="1"/>
      <w:numFmt w:val="decimal"/>
      <w:lvlText w:val="（%1）"/>
      <w:lvlJc w:val="left"/>
      <w:pPr>
        <w:ind w:left="1113" w:hanging="534"/>
      </w:pPr>
      <w:rPr>
        <w:rFonts w:hint="default" w:ascii="宋体" w:hAnsi="宋体" w:eastAsia="宋体" w:cs="宋体"/>
        <w:color w:val="0D0D0D"/>
        <w:spacing w:val="0"/>
        <w:w w:val="100"/>
        <w:sz w:val="24"/>
        <w:szCs w:val="24"/>
        <w:lang w:val="zh-CN" w:eastAsia="zh-CN" w:bidi="zh-CN"/>
      </w:rPr>
    </w:lvl>
    <w:lvl w:ilvl="1" w:tentative="0">
      <w:start w:val="0"/>
      <w:numFmt w:val="bullet"/>
      <w:lvlText w:val="•"/>
      <w:lvlJc w:val="left"/>
      <w:pPr>
        <w:ind w:left="2034" w:hanging="534"/>
      </w:pPr>
      <w:rPr>
        <w:rFonts w:hint="default"/>
        <w:lang w:val="zh-CN" w:eastAsia="zh-CN" w:bidi="zh-CN"/>
      </w:rPr>
    </w:lvl>
    <w:lvl w:ilvl="2" w:tentative="0">
      <w:start w:val="0"/>
      <w:numFmt w:val="bullet"/>
      <w:lvlText w:val="•"/>
      <w:lvlJc w:val="left"/>
      <w:pPr>
        <w:ind w:left="2949" w:hanging="534"/>
      </w:pPr>
      <w:rPr>
        <w:rFonts w:hint="default"/>
        <w:lang w:val="zh-CN" w:eastAsia="zh-CN" w:bidi="zh-CN"/>
      </w:rPr>
    </w:lvl>
    <w:lvl w:ilvl="3" w:tentative="0">
      <w:start w:val="0"/>
      <w:numFmt w:val="bullet"/>
      <w:lvlText w:val="•"/>
      <w:lvlJc w:val="left"/>
      <w:pPr>
        <w:ind w:left="3863" w:hanging="534"/>
      </w:pPr>
      <w:rPr>
        <w:rFonts w:hint="default"/>
        <w:lang w:val="zh-CN" w:eastAsia="zh-CN" w:bidi="zh-CN"/>
      </w:rPr>
    </w:lvl>
    <w:lvl w:ilvl="4" w:tentative="0">
      <w:start w:val="0"/>
      <w:numFmt w:val="bullet"/>
      <w:lvlText w:val="•"/>
      <w:lvlJc w:val="left"/>
      <w:pPr>
        <w:ind w:left="4778" w:hanging="534"/>
      </w:pPr>
      <w:rPr>
        <w:rFonts w:hint="default"/>
        <w:lang w:val="zh-CN" w:eastAsia="zh-CN" w:bidi="zh-CN"/>
      </w:rPr>
    </w:lvl>
    <w:lvl w:ilvl="5" w:tentative="0">
      <w:start w:val="0"/>
      <w:numFmt w:val="bullet"/>
      <w:lvlText w:val="•"/>
      <w:lvlJc w:val="left"/>
      <w:pPr>
        <w:ind w:left="5693" w:hanging="534"/>
      </w:pPr>
      <w:rPr>
        <w:rFonts w:hint="default"/>
        <w:lang w:val="zh-CN" w:eastAsia="zh-CN" w:bidi="zh-CN"/>
      </w:rPr>
    </w:lvl>
    <w:lvl w:ilvl="6" w:tentative="0">
      <w:start w:val="0"/>
      <w:numFmt w:val="bullet"/>
      <w:lvlText w:val="•"/>
      <w:lvlJc w:val="left"/>
      <w:pPr>
        <w:ind w:left="6607" w:hanging="534"/>
      </w:pPr>
      <w:rPr>
        <w:rFonts w:hint="default"/>
        <w:lang w:val="zh-CN" w:eastAsia="zh-CN" w:bidi="zh-CN"/>
      </w:rPr>
    </w:lvl>
    <w:lvl w:ilvl="7" w:tentative="0">
      <w:start w:val="0"/>
      <w:numFmt w:val="bullet"/>
      <w:lvlText w:val="•"/>
      <w:lvlJc w:val="left"/>
      <w:pPr>
        <w:ind w:left="7522" w:hanging="534"/>
      </w:pPr>
      <w:rPr>
        <w:rFonts w:hint="default"/>
        <w:lang w:val="zh-CN" w:eastAsia="zh-CN" w:bidi="zh-CN"/>
      </w:rPr>
    </w:lvl>
    <w:lvl w:ilvl="8" w:tentative="0">
      <w:start w:val="0"/>
      <w:numFmt w:val="bullet"/>
      <w:lvlText w:val="•"/>
      <w:lvlJc w:val="left"/>
      <w:pPr>
        <w:ind w:left="8437" w:hanging="534"/>
      </w:pPr>
      <w:rPr>
        <w:rFonts w:hint="default"/>
        <w:lang w:val="zh-CN" w:eastAsia="zh-CN" w:bidi="zh-CN"/>
      </w:rPr>
    </w:lvl>
  </w:abstractNum>
  <w:abstractNum w:abstractNumId="43">
    <w:nsid w:val="51CE1FCC"/>
    <w:multiLevelType w:val="multilevel"/>
    <w:tmpl w:val="51CE1FCC"/>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2595654"/>
    <w:multiLevelType w:val="multilevel"/>
    <w:tmpl w:val="52595654"/>
    <w:lvl w:ilvl="0" w:tentative="0">
      <w:start w:val="1"/>
      <w:numFmt w:val="decimal"/>
      <w:lvlText w:val="%1."/>
      <w:lvlJc w:val="left"/>
      <w:pPr>
        <w:ind w:left="840" w:hanging="420"/>
      </w:pPr>
      <w:rPr>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5CE338EA"/>
    <w:multiLevelType w:val="multilevel"/>
    <w:tmpl w:val="5CE338EA"/>
    <w:lvl w:ilvl="0" w:tentative="0">
      <w:start w:val="1"/>
      <w:numFmt w:val="decimal"/>
      <w:lvlText w:val="%1."/>
      <w:lvlJc w:val="left"/>
      <w:pPr>
        <w:ind w:left="7367"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DF537E3"/>
    <w:multiLevelType w:val="multilevel"/>
    <w:tmpl w:val="5DF537E3"/>
    <w:lvl w:ilvl="0" w:tentative="0">
      <w:start w:val="1"/>
      <w:numFmt w:val="chineseCountingThousand"/>
      <w:suff w:val="space"/>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39D4019"/>
    <w:multiLevelType w:val="multilevel"/>
    <w:tmpl w:val="639D4019"/>
    <w:lvl w:ilvl="0" w:tentative="0">
      <w:start w:val="1"/>
      <w:numFmt w:val="decimal"/>
      <w:lvlText w:val="%1."/>
      <w:lvlJc w:val="left"/>
      <w:pPr>
        <w:ind w:left="420" w:hanging="42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4276B8B"/>
    <w:multiLevelType w:val="multilevel"/>
    <w:tmpl w:val="64276B8B"/>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448609B"/>
    <w:multiLevelType w:val="multilevel"/>
    <w:tmpl w:val="6448609B"/>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71011CB"/>
    <w:multiLevelType w:val="multilevel"/>
    <w:tmpl w:val="671011CB"/>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99E1B6E"/>
    <w:multiLevelType w:val="multilevel"/>
    <w:tmpl w:val="699E1B6E"/>
    <w:lvl w:ilvl="0" w:tentative="0">
      <w:start w:val="1"/>
      <w:numFmt w:val="decimal"/>
      <w:lvlText w:val="%1."/>
      <w:lvlJc w:val="left"/>
      <w:pPr>
        <w:ind w:left="100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4620" w:hanging="360"/>
      </w:pPr>
      <w:rPr>
        <w:rFonts w:hint="default"/>
        <w:lang w:val="zh-CN" w:eastAsia="zh-CN" w:bidi="zh-CN"/>
      </w:rPr>
    </w:lvl>
    <w:lvl w:ilvl="2" w:tentative="0">
      <w:start w:val="0"/>
      <w:numFmt w:val="bullet"/>
      <w:lvlText w:val="•"/>
      <w:lvlJc w:val="left"/>
      <w:pPr>
        <w:ind w:left="5247" w:hanging="360"/>
      </w:pPr>
      <w:rPr>
        <w:rFonts w:hint="default"/>
        <w:lang w:val="zh-CN" w:eastAsia="zh-CN" w:bidi="zh-CN"/>
      </w:rPr>
    </w:lvl>
    <w:lvl w:ilvl="3" w:tentative="0">
      <w:start w:val="0"/>
      <w:numFmt w:val="bullet"/>
      <w:lvlText w:val="•"/>
      <w:lvlJc w:val="left"/>
      <w:pPr>
        <w:ind w:left="5874" w:hanging="360"/>
      </w:pPr>
      <w:rPr>
        <w:rFonts w:hint="default"/>
        <w:lang w:val="zh-CN" w:eastAsia="zh-CN" w:bidi="zh-CN"/>
      </w:rPr>
    </w:lvl>
    <w:lvl w:ilvl="4" w:tentative="0">
      <w:start w:val="0"/>
      <w:numFmt w:val="bullet"/>
      <w:lvlText w:val="•"/>
      <w:lvlJc w:val="left"/>
      <w:pPr>
        <w:ind w:left="6502" w:hanging="360"/>
      </w:pPr>
      <w:rPr>
        <w:rFonts w:hint="default"/>
        <w:lang w:val="zh-CN" w:eastAsia="zh-CN" w:bidi="zh-CN"/>
      </w:rPr>
    </w:lvl>
    <w:lvl w:ilvl="5" w:tentative="0">
      <w:start w:val="0"/>
      <w:numFmt w:val="bullet"/>
      <w:lvlText w:val="•"/>
      <w:lvlJc w:val="left"/>
      <w:pPr>
        <w:ind w:left="7129" w:hanging="360"/>
      </w:pPr>
      <w:rPr>
        <w:rFonts w:hint="default"/>
        <w:lang w:val="zh-CN" w:eastAsia="zh-CN" w:bidi="zh-CN"/>
      </w:rPr>
    </w:lvl>
    <w:lvl w:ilvl="6" w:tentative="0">
      <w:start w:val="0"/>
      <w:numFmt w:val="bullet"/>
      <w:lvlText w:val="•"/>
      <w:lvlJc w:val="left"/>
      <w:pPr>
        <w:ind w:left="7756" w:hanging="360"/>
      </w:pPr>
      <w:rPr>
        <w:rFonts w:hint="default"/>
        <w:lang w:val="zh-CN" w:eastAsia="zh-CN" w:bidi="zh-CN"/>
      </w:rPr>
    </w:lvl>
    <w:lvl w:ilvl="7" w:tentative="0">
      <w:start w:val="0"/>
      <w:numFmt w:val="bullet"/>
      <w:lvlText w:val="•"/>
      <w:lvlJc w:val="left"/>
      <w:pPr>
        <w:ind w:left="8384" w:hanging="360"/>
      </w:pPr>
      <w:rPr>
        <w:rFonts w:hint="default"/>
        <w:lang w:val="zh-CN" w:eastAsia="zh-CN" w:bidi="zh-CN"/>
      </w:rPr>
    </w:lvl>
    <w:lvl w:ilvl="8" w:tentative="0">
      <w:start w:val="0"/>
      <w:numFmt w:val="bullet"/>
      <w:lvlText w:val="•"/>
      <w:lvlJc w:val="left"/>
      <w:pPr>
        <w:ind w:left="9011" w:hanging="360"/>
      </w:pPr>
      <w:rPr>
        <w:rFonts w:hint="default"/>
        <w:lang w:val="zh-CN" w:eastAsia="zh-CN" w:bidi="zh-CN"/>
      </w:rPr>
    </w:lvl>
  </w:abstractNum>
  <w:abstractNum w:abstractNumId="52">
    <w:nsid w:val="6AEB12E7"/>
    <w:multiLevelType w:val="multilevel"/>
    <w:tmpl w:val="6AEB12E7"/>
    <w:lvl w:ilvl="0" w:tentative="0">
      <w:start w:val="1"/>
      <w:numFmt w:val="decimal"/>
      <w:lvlText w:val="%1."/>
      <w:lvlJc w:val="left"/>
      <w:pPr>
        <w:ind w:left="420" w:hanging="420"/>
      </w:pPr>
    </w:lvl>
    <w:lvl w:ilvl="1" w:tentative="0">
      <w:start w:val="1"/>
      <w:numFmt w:val="decimal"/>
      <w:lvlText w:val="%2."/>
      <w:lvlJc w:val="left"/>
      <w:pPr>
        <w:ind w:left="420" w:hanging="420"/>
      </w:pPr>
      <w:rPr>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DA3561B"/>
    <w:multiLevelType w:val="multilevel"/>
    <w:tmpl w:val="6DA3561B"/>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E451AC8"/>
    <w:multiLevelType w:val="multilevel"/>
    <w:tmpl w:val="6E451AC8"/>
    <w:lvl w:ilvl="0" w:tentative="0">
      <w:start w:val="1"/>
      <w:numFmt w:val="decimal"/>
      <w:lvlText w:val="%1."/>
      <w:lvlJc w:val="left"/>
      <w:pPr>
        <w:ind w:left="88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818" w:hanging="241"/>
      </w:pPr>
      <w:rPr>
        <w:rFonts w:hint="default"/>
        <w:lang w:val="zh-CN" w:eastAsia="zh-CN" w:bidi="zh-CN"/>
      </w:rPr>
    </w:lvl>
    <w:lvl w:ilvl="2" w:tentative="0">
      <w:start w:val="0"/>
      <w:numFmt w:val="bullet"/>
      <w:lvlText w:val="•"/>
      <w:lvlJc w:val="left"/>
      <w:pPr>
        <w:ind w:left="2757" w:hanging="241"/>
      </w:pPr>
      <w:rPr>
        <w:rFonts w:hint="default"/>
        <w:lang w:val="zh-CN" w:eastAsia="zh-CN" w:bidi="zh-CN"/>
      </w:rPr>
    </w:lvl>
    <w:lvl w:ilvl="3" w:tentative="0">
      <w:start w:val="0"/>
      <w:numFmt w:val="bullet"/>
      <w:lvlText w:val="•"/>
      <w:lvlJc w:val="left"/>
      <w:pPr>
        <w:ind w:left="3695" w:hanging="241"/>
      </w:pPr>
      <w:rPr>
        <w:rFonts w:hint="default"/>
        <w:lang w:val="zh-CN" w:eastAsia="zh-CN" w:bidi="zh-CN"/>
      </w:rPr>
    </w:lvl>
    <w:lvl w:ilvl="4" w:tentative="0">
      <w:start w:val="0"/>
      <w:numFmt w:val="bullet"/>
      <w:lvlText w:val="•"/>
      <w:lvlJc w:val="left"/>
      <w:pPr>
        <w:ind w:left="4634" w:hanging="241"/>
      </w:pPr>
      <w:rPr>
        <w:rFonts w:hint="default"/>
        <w:lang w:val="zh-CN" w:eastAsia="zh-CN" w:bidi="zh-CN"/>
      </w:rPr>
    </w:lvl>
    <w:lvl w:ilvl="5" w:tentative="0">
      <w:start w:val="0"/>
      <w:numFmt w:val="bullet"/>
      <w:lvlText w:val="•"/>
      <w:lvlJc w:val="left"/>
      <w:pPr>
        <w:ind w:left="5573" w:hanging="241"/>
      </w:pPr>
      <w:rPr>
        <w:rFonts w:hint="default"/>
        <w:lang w:val="zh-CN" w:eastAsia="zh-CN" w:bidi="zh-CN"/>
      </w:rPr>
    </w:lvl>
    <w:lvl w:ilvl="6" w:tentative="0">
      <w:start w:val="0"/>
      <w:numFmt w:val="bullet"/>
      <w:lvlText w:val="•"/>
      <w:lvlJc w:val="left"/>
      <w:pPr>
        <w:ind w:left="6511" w:hanging="241"/>
      </w:pPr>
      <w:rPr>
        <w:rFonts w:hint="default"/>
        <w:lang w:val="zh-CN" w:eastAsia="zh-CN" w:bidi="zh-CN"/>
      </w:rPr>
    </w:lvl>
    <w:lvl w:ilvl="7" w:tentative="0">
      <w:start w:val="0"/>
      <w:numFmt w:val="bullet"/>
      <w:lvlText w:val="•"/>
      <w:lvlJc w:val="left"/>
      <w:pPr>
        <w:ind w:left="7450" w:hanging="241"/>
      </w:pPr>
      <w:rPr>
        <w:rFonts w:hint="default"/>
        <w:lang w:val="zh-CN" w:eastAsia="zh-CN" w:bidi="zh-CN"/>
      </w:rPr>
    </w:lvl>
    <w:lvl w:ilvl="8" w:tentative="0">
      <w:start w:val="0"/>
      <w:numFmt w:val="bullet"/>
      <w:lvlText w:val="•"/>
      <w:lvlJc w:val="left"/>
      <w:pPr>
        <w:ind w:left="8389" w:hanging="241"/>
      </w:pPr>
      <w:rPr>
        <w:rFonts w:hint="default"/>
        <w:lang w:val="zh-CN" w:eastAsia="zh-CN" w:bidi="zh-CN"/>
      </w:rPr>
    </w:lvl>
  </w:abstractNum>
  <w:abstractNum w:abstractNumId="55">
    <w:nsid w:val="6FDD3840"/>
    <w:multiLevelType w:val="multilevel"/>
    <w:tmpl w:val="6FDD3840"/>
    <w:lvl w:ilvl="0" w:tentative="0">
      <w:start w:val="1"/>
      <w:numFmt w:val="decimalEnclosedCircle"/>
      <w:lvlText w:val="%1"/>
      <w:lvlJc w:val="left"/>
      <w:pPr>
        <w:tabs>
          <w:tab w:val="left" w:pos="3092"/>
        </w:tabs>
        <w:ind w:left="3092" w:hanging="36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70007048"/>
    <w:multiLevelType w:val="multilevel"/>
    <w:tmpl w:val="70007048"/>
    <w:lvl w:ilvl="0" w:tentative="0">
      <w:start w:val="1"/>
      <w:numFmt w:val="decimalEnclosedCircle"/>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07B6B74"/>
    <w:multiLevelType w:val="multilevel"/>
    <w:tmpl w:val="707B6B74"/>
    <w:lvl w:ilvl="0" w:tentative="0">
      <w:start w:val="1"/>
      <w:numFmt w:val="decimal"/>
      <w:lvlText w:val="（%1）"/>
      <w:lvlJc w:val="left"/>
      <w:pPr>
        <w:ind w:left="1500" w:hanging="529"/>
      </w:pPr>
      <w:rPr>
        <w:rFonts w:hint="default" w:ascii="宋体" w:hAnsi="宋体" w:eastAsia="宋体" w:cs="宋体"/>
        <w:spacing w:val="-3"/>
        <w:w w:val="100"/>
        <w:sz w:val="24"/>
        <w:szCs w:val="24"/>
        <w:lang w:val="zh-CN" w:eastAsia="zh-CN" w:bidi="zh-CN"/>
      </w:rPr>
    </w:lvl>
    <w:lvl w:ilvl="1" w:tentative="0">
      <w:start w:val="0"/>
      <w:numFmt w:val="bullet"/>
      <w:lvlText w:val="•"/>
      <w:lvlJc w:val="left"/>
      <w:pPr>
        <w:ind w:left="2376" w:hanging="529"/>
      </w:pPr>
      <w:rPr>
        <w:rFonts w:hint="default"/>
        <w:lang w:val="zh-CN" w:eastAsia="zh-CN" w:bidi="zh-CN"/>
      </w:rPr>
    </w:lvl>
    <w:lvl w:ilvl="2" w:tentative="0">
      <w:start w:val="0"/>
      <w:numFmt w:val="bullet"/>
      <w:lvlText w:val="•"/>
      <w:lvlJc w:val="left"/>
      <w:pPr>
        <w:ind w:left="3253" w:hanging="529"/>
      </w:pPr>
      <w:rPr>
        <w:rFonts w:hint="default"/>
        <w:lang w:val="zh-CN" w:eastAsia="zh-CN" w:bidi="zh-CN"/>
      </w:rPr>
    </w:lvl>
    <w:lvl w:ilvl="3" w:tentative="0">
      <w:start w:val="0"/>
      <w:numFmt w:val="bullet"/>
      <w:lvlText w:val="•"/>
      <w:lvlJc w:val="left"/>
      <w:pPr>
        <w:ind w:left="4129" w:hanging="529"/>
      </w:pPr>
      <w:rPr>
        <w:rFonts w:hint="default"/>
        <w:lang w:val="zh-CN" w:eastAsia="zh-CN" w:bidi="zh-CN"/>
      </w:rPr>
    </w:lvl>
    <w:lvl w:ilvl="4" w:tentative="0">
      <w:start w:val="0"/>
      <w:numFmt w:val="bullet"/>
      <w:lvlText w:val="•"/>
      <w:lvlJc w:val="left"/>
      <w:pPr>
        <w:ind w:left="5006" w:hanging="529"/>
      </w:pPr>
      <w:rPr>
        <w:rFonts w:hint="default"/>
        <w:lang w:val="zh-CN" w:eastAsia="zh-CN" w:bidi="zh-CN"/>
      </w:rPr>
    </w:lvl>
    <w:lvl w:ilvl="5" w:tentative="0">
      <w:start w:val="0"/>
      <w:numFmt w:val="bullet"/>
      <w:lvlText w:val="•"/>
      <w:lvlJc w:val="left"/>
      <w:pPr>
        <w:ind w:left="5883" w:hanging="529"/>
      </w:pPr>
      <w:rPr>
        <w:rFonts w:hint="default"/>
        <w:lang w:val="zh-CN" w:eastAsia="zh-CN" w:bidi="zh-CN"/>
      </w:rPr>
    </w:lvl>
    <w:lvl w:ilvl="6" w:tentative="0">
      <w:start w:val="0"/>
      <w:numFmt w:val="bullet"/>
      <w:lvlText w:val="•"/>
      <w:lvlJc w:val="left"/>
      <w:pPr>
        <w:ind w:left="6759" w:hanging="529"/>
      </w:pPr>
      <w:rPr>
        <w:rFonts w:hint="default"/>
        <w:lang w:val="zh-CN" w:eastAsia="zh-CN" w:bidi="zh-CN"/>
      </w:rPr>
    </w:lvl>
    <w:lvl w:ilvl="7" w:tentative="0">
      <w:start w:val="0"/>
      <w:numFmt w:val="bullet"/>
      <w:lvlText w:val="•"/>
      <w:lvlJc w:val="left"/>
      <w:pPr>
        <w:ind w:left="7636" w:hanging="529"/>
      </w:pPr>
      <w:rPr>
        <w:rFonts w:hint="default"/>
        <w:lang w:val="zh-CN" w:eastAsia="zh-CN" w:bidi="zh-CN"/>
      </w:rPr>
    </w:lvl>
    <w:lvl w:ilvl="8" w:tentative="0">
      <w:start w:val="0"/>
      <w:numFmt w:val="bullet"/>
      <w:lvlText w:val="•"/>
      <w:lvlJc w:val="left"/>
      <w:pPr>
        <w:ind w:left="8513" w:hanging="529"/>
      </w:pPr>
      <w:rPr>
        <w:rFonts w:hint="default"/>
        <w:lang w:val="zh-CN" w:eastAsia="zh-CN" w:bidi="zh-CN"/>
      </w:rPr>
    </w:lvl>
  </w:abstractNum>
  <w:abstractNum w:abstractNumId="58">
    <w:nsid w:val="73CA4AE1"/>
    <w:multiLevelType w:val="multilevel"/>
    <w:tmpl w:val="73CA4AE1"/>
    <w:lvl w:ilvl="0" w:tentative="0">
      <w:start w:val="1"/>
      <w:numFmt w:val="decimal"/>
      <w:lvlText w:val="7.%1"/>
      <w:lvlJc w:val="left"/>
      <w:pPr>
        <w:ind w:left="420" w:hanging="420"/>
      </w:pPr>
      <w:rPr>
        <w:rFonts w:hint="eastAsia"/>
      </w:rPr>
    </w:lvl>
    <w:lvl w:ilvl="1" w:tentative="0">
      <w:start w:val="1"/>
      <w:numFmt w:val="decimal"/>
      <w:lvlText w:val="%2、"/>
      <w:lvlJc w:val="left"/>
      <w:pPr>
        <w:ind w:left="795" w:hanging="375"/>
      </w:pPr>
      <w:rPr>
        <w:rFonts w:hint="default" w:ascii="Times New Roman" w:hAnsi="Times New Roman"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7717B03"/>
    <w:multiLevelType w:val="multilevel"/>
    <w:tmpl w:val="77717B03"/>
    <w:lvl w:ilvl="0" w:tentative="0">
      <w:start w:val="1"/>
      <w:numFmt w:val="decimal"/>
      <w:lvlText w:val="%1."/>
      <w:lvlJc w:val="left"/>
      <w:pPr>
        <w:ind w:left="420" w:hanging="420"/>
      </w:pPr>
      <w:rPr>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7AC4BD7"/>
    <w:multiLevelType w:val="multilevel"/>
    <w:tmpl w:val="77AC4B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91574CE"/>
    <w:multiLevelType w:val="multilevel"/>
    <w:tmpl w:val="791574CE"/>
    <w:lvl w:ilvl="0" w:tentative="0">
      <w:start w:val="1"/>
      <w:numFmt w:val="decimal"/>
      <w:lvlText w:val="（%1）"/>
      <w:lvlJc w:val="left"/>
      <w:pPr>
        <w:ind w:left="636" w:hanging="529"/>
      </w:pPr>
      <w:rPr>
        <w:rFonts w:hint="default" w:ascii="宋体" w:hAnsi="宋体" w:eastAsia="宋体" w:cs="宋体"/>
        <w:spacing w:val="-3"/>
        <w:w w:val="100"/>
        <w:sz w:val="24"/>
        <w:szCs w:val="24"/>
        <w:lang w:val="zh-CN" w:eastAsia="zh-CN" w:bidi="zh-CN"/>
      </w:rPr>
    </w:lvl>
    <w:lvl w:ilvl="1" w:tentative="0">
      <w:start w:val="0"/>
      <w:numFmt w:val="bullet"/>
      <w:lvlText w:val="•"/>
      <w:lvlJc w:val="left"/>
      <w:pPr>
        <w:ind w:left="1451" w:hanging="529"/>
      </w:pPr>
      <w:rPr>
        <w:rFonts w:hint="default"/>
        <w:lang w:val="zh-CN" w:eastAsia="zh-CN" w:bidi="zh-CN"/>
      </w:rPr>
    </w:lvl>
    <w:lvl w:ilvl="2" w:tentative="0">
      <w:start w:val="0"/>
      <w:numFmt w:val="bullet"/>
      <w:lvlText w:val="•"/>
      <w:lvlJc w:val="left"/>
      <w:pPr>
        <w:ind w:left="2263" w:hanging="529"/>
      </w:pPr>
      <w:rPr>
        <w:rFonts w:hint="default"/>
        <w:lang w:val="zh-CN" w:eastAsia="zh-CN" w:bidi="zh-CN"/>
      </w:rPr>
    </w:lvl>
    <w:lvl w:ilvl="3" w:tentative="0">
      <w:start w:val="0"/>
      <w:numFmt w:val="bullet"/>
      <w:lvlText w:val="•"/>
      <w:lvlJc w:val="left"/>
      <w:pPr>
        <w:ind w:left="3075" w:hanging="529"/>
      </w:pPr>
      <w:rPr>
        <w:rFonts w:hint="default"/>
        <w:lang w:val="zh-CN" w:eastAsia="zh-CN" w:bidi="zh-CN"/>
      </w:rPr>
    </w:lvl>
    <w:lvl w:ilvl="4" w:tentative="0">
      <w:start w:val="0"/>
      <w:numFmt w:val="bullet"/>
      <w:lvlText w:val="•"/>
      <w:lvlJc w:val="left"/>
      <w:pPr>
        <w:ind w:left="3886" w:hanging="529"/>
      </w:pPr>
      <w:rPr>
        <w:rFonts w:hint="default"/>
        <w:lang w:val="zh-CN" w:eastAsia="zh-CN" w:bidi="zh-CN"/>
      </w:rPr>
    </w:lvl>
    <w:lvl w:ilvl="5" w:tentative="0">
      <w:start w:val="0"/>
      <w:numFmt w:val="bullet"/>
      <w:lvlText w:val="•"/>
      <w:lvlJc w:val="left"/>
      <w:pPr>
        <w:ind w:left="4698" w:hanging="529"/>
      </w:pPr>
      <w:rPr>
        <w:rFonts w:hint="default"/>
        <w:lang w:val="zh-CN" w:eastAsia="zh-CN" w:bidi="zh-CN"/>
      </w:rPr>
    </w:lvl>
    <w:lvl w:ilvl="6" w:tentative="0">
      <w:start w:val="0"/>
      <w:numFmt w:val="bullet"/>
      <w:lvlText w:val="•"/>
      <w:lvlJc w:val="left"/>
      <w:pPr>
        <w:ind w:left="5510" w:hanging="529"/>
      </w:pPr>
      <w:rPr>
        <w:rFonts w:hint="default"/>
        <w:lang w:val="zh-CN" w:eastAsia="zh-CN" w:bidi="zh-CN"/>
      </w:rPr>
    </w:lvl>
    <w:lvl w:ilvl="7" w:tentative="0">
      <w:start w:val="0"/>
      <w:numFmt w:val="bullet"/>
      <w:lvlText w:val="•"/>
      <w:lvlJc w:val="left"/>
      <w:pPr>
        <w:ind w:left="6321" w:hanging="529"/>
      </w:pPr>
      <w:rPr>
        <w:rFonts w:hint="default"/>
        <w:lang w:val="zh-CN" w:eastAsia="zh-CN" w:bidi="zh-CN"/>
      </w:rPr>
    </w:lvl>
    <w:lvl w:ilvl="8" w:tentative="0">
      <w:start w:val="0"/>
      <w:numFmt w:val="bullet"/>
      <w:lvlText w:val="•"/>
      <w:lvlJc w:val="left"/>
      <w:pPr>
        <w:ind w:left="7133" w:hanging="529"/>
      </w:pPr>
      <w:rPr>
        <w:rFonts w:hint="default"/>
        <w:lang w:val="zh-CN" w:eastAsia="zh-CN" w:bidi="zh-CN"/>
      </w:rPr>
    </w:lvl>
  </w:abstractNum>
  <w:abstractNum w:abstractNumId="62">
    <w:nsid w:val="79B7274F"/>
    <w:multiLevelType w:val="multilevel"/>
    <w:tmpl w:val="79B7274F"/>
    <w:lvl w:ilvl="0" w:tentative="0">
      <w:start w:val="1"/>
      <w:numFmt w:val="japaneseCounting"/>
      <w:lvlText w:val="%1、"/>
      <w:lvlJc w:val="left"/>
      <w:pPr>
        <w:tabs>
          <w:tab w:val="left" w:pos="2159"/>
        </w:tabs>
        <w:ind w:left="2159" w:hanging="720"/>
      </w:pPr>
      <w:rPr>
        <w:rFonts w:hint="eastAsia"/>
        <w:sz w:val="32"/>
        <w:szCs w:val="32"/>
      </w:rPr>
    </w:lvl>
    <w:lvl w:ilvl="1" w:tentative="0">
      <w:start w:val="1"/>
      <w:numFmt w:val="lowerLetter"/>
      <w:lvlText w:val="%2)"/>
      <w:lvlJc w:val="left"/>
      <w:pPr>
        <w:tabs>
          <w:tab w:val="left" w:pos="610"/>
        </w:tabs>
        <w:ind w:left="610" w:hanging="420"/>
      </w:pPr>
    </w:lvl>
    <w:lvl w:ilvl="2" w:tentative="0">
      <w:start w:val="1"/>
      <w:numFmt w:val="lowerRoman"/>
      <w:lvlText w:val="%3."/>
      <w:lvlJc w:val="right"/>
      <w:pPr>
        <w:tabs>
          <w:tab w:val="left" w:pos="1030"/>
        </w:tabs>
        <w:ind w:left="1030" w:hanging="420"/>
      </w:pPr>
    </w:lvl>
    <w:lvl w:ilvl="3" w:tentative="0">
      <w:start w:val="1"/>
      <w:numFmt w:val="decimal"/>
      <w:lvlText w:val="%4."/>
      <w:lvlJc w:val="left"/>
      <w:pPr>
        <w:tabs>
          <w:tab w:val="left" w:pos="1450"/>
        </w:tabs>
        <w:ind w:left="1450" w:hanging="420"/>
      </w:pPr>
    </w:lvl>
    <w:lvl w:ilvl="4" w:tentative="0">
      <w:start w:val="1"/>
      <w:numFmt w:val="lowerLetter"/>
      <w:lvlText w:val="%5)"/>
      <w:lvlJc w:val="left"/>
      <w:pPr>
        <w:tabs>
          <w:tab w:val="left" w:pos="1870"/>
        </w:tabs>
        <w:ind w:left="1870" w:hanging="420"/>
      </w:pPr>
    </w:lvl>
    <w:lvl w:ilvl="5" w:tentative="0">
      <w:start w:val="1"/>
      <w:numFmt w:val="lowerRoman"/>
      <w:lvlText w:val="%6."/>
      <w:lvlJc w:val="right"/>
      <w:pPr>
        <w:tabs>
          <w:tab w:val="left" w:pos="2290"/>
        </w:tabs>
        <w:ind w:left="2290" w:hanging="420"/>
      </w:pPr>
    </w:lvl>
    <w:lvl w:ilvl="6" w:tentative="0">
      <w:start w:val="1"/>
      <w:numFmt w:val="decimal"/>
      <w:lvlText w:val="%7."/>
      <w:lvlJc w:val="left"/>
      <w:pPr>
        <w:tabs>
          <w:tab w:val="left" w:pos="2710"/>
        </w:tabs>
        <w:ind w:left="2710" w:hanging="420"/>
      </w:pPr>
    </w:lvl>
    <w:lvl w:ilvl="7" w:tentative="0">
      <w:start w:val="1"/>
      <w:numFmt w:val="lowerLetter"/>
      <w:lvlText w:val="%8)"/>
      <w:lvlJc w:val="left"/>
      <w:pPr>
        <w:tabs>
          <w:tab w:val="left" w:pos="3130"/>
        </w:tabs>
        <w:ind w:left="3130" w:hanging="420"/>
      </w:pPr>
    </w:lvl>
    <w:lvl w:ilvl="8" w:tentative="0">
      <w:start w:val="1"/>
      <w:numFmt w:val="lowerRoman"/>
      <w:lvlText w:val="%9."/>
      <w:lvlJc w:val="right"/>
      <w:pPr>
        <w:tabs>
          <w:tab w:val="left" w:pos="3550"/>
        </w:tabs>
        <w:ind w:left="3550" w:hanging="420"/>
      </w:pPr>
    </w:lvl>
  </w:abstractNum>
  <w:abstractNum w:abstractNumId="63">
    <w:nsid w:val="7AD1041C"/>
    <w:multiLevelType w:val="multilevel"/>
    <w:tmpl w:val="7AD1041C"/>
    <w:lvl w:ilvl="0" w:tentative="0">
      <w:start w:val="1"/>
      <w:numFmt w:val="decimal"/>
      <w:lvlText w:val="%1."/>
      <w:lvlJc w:val="left"/>
      <w:pPr>
        <w:ind w:left="420" w:hanging="420"/>
      </w:pPr>
    </w:lvl>
    <w:lvl w:ilvl="1" w:tentative="0">
      <w:start w:val="1"/>
      <w:numFmt w:val="decimal"/>
      <w:lvlText w:val="%2."/>
      <w:lvlJc w:val="left"/>
      <w:pPr>
        <w:ind w:left="420" w:hanging="420"/>
      </w:pPr>
      <w:rPr>
        <w:b w:val="0"/>
        <w:bCs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1"/>
  </w:num>
  <w:num w:numId="2">
    <w:abstractNumId w:val="53"/>
  </w:num>
  <w:num w:numId="3">
    <w:abstractNumId w:val="55"/>
  </w:num>
  <w:num w:numId="4">
    <w:abstractNumId w:val="61"/>
  </w:num>
  <w:num w:numId="5">
    <w:abstractNumId w:val="37"/>
  </w:num>
  <w:num w:numId="6">
    <w:abstractNumId w:val="56"/>
  </w:num>
  <w:num w:numId="7">
    <w:abstractNumId w:val="17"/>
  </w:num>
  <w:num w:numId="8">
    <w:abstractNumId w:val="8"/>
  </w:num>
  <w:num w:numId="9">
    <w:abstractNumId w:val="42"/>
  </w:num>
  <w:num w:numId="10">
    <w:abstractNumId w:val="57"/>
  </w:num>
  <w:num w:numId="11">
    <w:abstractNumId w:val="3"/>
  </w:num>
  <w:num w:numId="12">
    <w:abstractNumId w:val="27"/>
  </w:num>
  <w:num w:numId="13">
    <w:abstractNumId w:val="29"/>
  </w:num>
  <w:num w:numId="14">
    <w:abstractNumId w:val="34"/>
  </w:num>
  <w:num w:numId="15">
    <w:abstractNumId w:val="18"/>
  </w:num>
  <w:num w:numId="16">
    <w:abstractNumId w:val="45"/>
  </w:num>
  <w:num w:numId="17">
    <w:abstractNumId w:val="5"/>
  </w:num>
  <w:num w:numId="18">
    <w:abstractNumId w:val="0"/>
  </w:num>
  <w:num w:numId="19">
    <w:abstractNumId w:val="9"/>
  </w:num>
  <w:num w:numId="20">
    <w:abstractNumId w:val="33"/>
  </w:num>
  <w:num w:numId="21">
    <w:abstractNumId w:val="63"/>
  </w:num>
  <w:num w:numId="22">
    <w:abstractNumId w:val="24"/>
  </w:num>
  <w:num w:numId="23">
    <w:abstractNumId w:val="19"/>
  </w:num>
  <w:num w:numId="24">
    <w:abstractNumId w:val="52"/>
  </w:num>
  <w:num w:numId="25">
    <w:abstractNumId w:val="46"/>
  </w:num>
  <w:num w:numId="26">
    <w:abstractNumId w:val="11"/>
  </w:num>
  <w:num w:numId="27">
    <w:abstractNumId w:val="36"/>
  </w:num>
  <w:num w:numId="28">
    <w:abstractNumId w:val="12"/>
  </w:num>
  <w:num w:numId="29">
    <w:abstractNumId w:val="30"/>
  </w:num>
  <w:num w:numId="30">
    <w:abstractNumId w:val="31"/>
  </w:num>
  <w:num w:numId="31">
    <w:abstractNumId w:val="39"/>
  </w:num>
  <w:num w:numId="32">
    <w:abstractNumId w:val="22"/>
  </w:num>
  <w:num w:numId="33">
    <w:abstractNumId w:val="49"/>
  </w:num>
  <w:num w:numId="34">
    <w:abstractNumId w:val="1"/>
  </w:num>
  <w:num w:numId="35">
    <w:abstractNumId w:val="10"/>
  </w:num>
  <w:num w:numId="36">
    <w:abstractNumId w:val="2"/>
  </w:num>
  <w:num w:numId="37">
    <w:abstractNumId w:val="43"/>
  </w:num>
  <w:num w:numId="38">
    <w:abstractNumId w:val="48"/>
  </w:num>
  <w:num w:numId="39">
    <w:abstractNumId w:val="26"/>
  </w:num>
  <w:num w:numId="40">
    <w:abstractNumId w:val="20"/>
  </w:num>
  <w:num w:numId="41">
    <w:abstractNumId w:val="35"/>
  </w:num>
  <w:num w:numId="42">
    <w:abstractNumId w:val="59"/>
  </w:num>
  <w:num w:numId="43">
    <w:abstractNumId w:val="50"/>
  </w:num>
  <w:num w:numId="44">
    <w:abstractNumId w:val="4"/>
  </w:num>
  <w:num w:numId="45">
    <w:abstractNumId w:val="28"/>
  </w:num>
  <w:num w:numId="46">
    <w:abstractNumId w:val="60"/>
  </w:num>
  <w:num w:numId="47">
    <w:abstractNumId w:val="23"/>
  </w:num>
  <w:num w:numId="48">
    <w:abstractNumId w:val="40"/>
  </w:num>
  <w:num w:numId="49">
    <w:abstractNumId w:val="25"/>
  </w:num>
  <w:num w:numId="50">
    <w:abstractNumId w:val="16"/>
  </w:num>
  <w:num w:numId="51">
    <w:abstractNumId w:val="14"/>
  </w:num>
  <w:num w:numId="52">
    <w:abstractNumId w:val="47"/>
  </w:num>
  <w:num w:numId="53">
    <w:abstractNumId w:val="38"/>
  </w:num>
  <w:num w:numId="54">
    <w:abstractNumId w:val="21"/>
  </w:num>
  <w:num w:numId="55">
    <w:abstractNumId w:val="32"/>
  </w:num>
  <w:num w:numId="56">
    <w:abstractNumId w:val="44"/>
  </w:num>
  <w:num w:numId="57">
    <w:abstractNumId w:val="7"/>
  </w:num>
  <w:num w:numId="58">
    <w:abstractNumId w:val="15"/>
  </w:num>
  <w:num w:numId="59">
    <w:abstractNumId w:val="6"/>
  </w:num>
  <w:num w:numId="60">
    <w:abstractNumId w:val="62"/>
  </w:num>
  <w:num w:numId="61">
    <w:abstractNumId w:val="58"/>
  </w:num>
  <w:num w:numId="62">
    <w:abstractNumId w:val="13"/>
  </w:num>
  <w:num w:numId="63">
    <w:abstractNumId w:val="51"/>
  </w:num>
  <w:num w:numId="6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21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OTE1YzY4NDQ4M2MzYWI5YmI1MTYxM2ExY2FlNGQifQ=="/>
  </w:docVars>
  <w:rsids>
    <w:rsidRoot w:val="00172A27"/>
    <w:rsid w:val="000004DD"/>
    <w:rsid w:val="000007A4"/>
    <w:rsid w:val="00003174"/>
    <w:rsid w:val="00004868"/>
    <w:rsid w:val="00005269"/>
    <w:rsid w:val="00010E23"/>
    <w:rsid w:val="000112B1"/>
    <w:rsid w:val="000121C9"/>
    <w:rsid w:val="000153C3"/>
    <w:rsid w:val="00016AAC"/>
    <w:rsid w:val="00017044"/>
    <w:rsid w:val="00020A90"/>
    <w:rsid w:val="0002126F"/>
    <w:rsid w:val="0002150B"/>
    <w:rsid w:val="00021BB3"/>
    <w:rsid w:val="000222C9"/>
    <w:rsid w:val="00022B39"/>
    <w:rsid w:val="00022C18"/>
    <w:rsid w:val="00022F35"/>
    <w:rsid w:val="000252AE"/>
    <w:rsid w:val="000255AE"/>
    <w:rsid w:val="000269E3"/>
    <w:rsid w:val="0003100A"/>
    <w:rsid w:val="00031EC3"/>
    <w:rsid w:val="000331B5"/>
    <w:rsid w:val="0003379B"/>
    <w:rsid w:val="00034AB9"/>
    <w:rsid w:val="00037318"/>
    <w:rsid w:val="00040D7D"/>
    <w:rsid w:val="000413C8"/>
    <w:rsid w:val="00042D2D"/>
    <w:rsid w:val="00042DFB"/>
    <w:rsid w:val="00044E30"/>
    <w:rsid w:val="0004642C"/>
    <w:rsid w:val="0004759A"/>
    <w:rsid w:val="00053A7A"/>
    <w:rsid w:val="00056604"/>
    <w:rsid w:val="000578D8"/>
    <w:rsid w:val="00060420"/>
    <w:rsid w:val="000610FF"/>
    <w:rsid w:val="0006388B"/>
    <w:rsid w:val="000703BF"/>
    <w:rsid w:val="00071793"/>
    <w:rsid w:val="0007575A"/>
    <w:rsid w:val="00076F62"/>
    <w:rsid w:val="00077A40"/>
    <w:rsid w:val="000812E9"/>
    <w:rsid w:val="00081923"/>
    <w:rsid w:val="00083457"/>
    <w:rsid w:val="000837B0"/>
    <w:rsid w:val="00083CE4"/>
    <w:rsid w:val="000840CD"/>
    <w:rsid w:val="00090C5C"/>
    <w:rsid w:val="00091D15"/>
    <w:rsid w:val="00091FDC"/>
    <w:rsid w:val="00094898"/>
    <w:rsid w:val="00097560"/>
    <w:rsid w:val="00097B17"/>
    <w:rsid w:val="000A1EA1"/>
    <w:rsid w:val="000A31C9"/>
    <w:rsid w:val="000A3EFE"/>
    <w:rsid w:val="000A471C"/>
    <w:rsid w:val="000B2FE3"/>
    <w:rsid w:val="000C045F"/>
    <w:rsid w:val="000C2366"/>
    <w:rsid w:val="000C3D78"/>
    <w:rsid w:val="000C40C0"/>
    <w:rsid w:val="000C41D4"/>
    <w:rsid w:val="000D1E31"/>
    <w:rsid w:val="000D2256"/>
    <w:rsid w:val="000D451A"/>
    <w:rsid w:val="000D5110"/>
    <w:rsid w:val="000D5954"/>
    <w:rsid w:val="000D7576"/>
    <w:rsid w:val="000D7D84"/>
    <w:rsid w:val="000E0229"/>
    <w:rsid w:val="000E02EF"/>
    <w:rsid w:val="000E156E"/>
    <w:rsid w:val="000E363A"/>
    <w:rsid w:val="000E4107"/>
    <w:rsid w:val="000E4671"/>
    <w:rsid w:val="000E5FBA"/>
    <w:rsid w:val="000E6D55"/>
    <w:rsid w:val="000E7539"/>
    <w:rsid w:val="000F0932"/>
    <w:rsid w:val="000F14C0"/>
    <w:rsid w:val="000F1779"/>
    <w:rsid w:val="000F2EE6"/>
    <w:rsid w:val="000F4A05"/>
    <w:rsid w:val="00104D72"/>
    <w:rsid w:val="0010525D"/>
    <w:rsid w:val="00106983"/>
    <w:rsid w:val="001074D8"/>
    <w:rsid w:val="00112041"/>
    <w:rsid w:val="0011221F"/>
    <w:rsid w:val="00112B87"/>
    <w:rsid w:val="001130D4"/>
    <w:rsid w:val="001131F3"/>
    <w:rsid w:val="00113808"/>
    <w:rsid w:val="00113B37"/>
    <w:rsid w:val="00113C49"/>
    <w:rsid w:val="00114F1D"/>
    <w:rsid w:val="001158F8"/>
    <w:rsid w:val="00117EE2"/>
    <w:rsid w:val="00120085"/>
    <w:rsid w:val="00121976"/>
    <w:rsid w:val="001235DD"/>
    <w:rsid w:val="001250FC"/>
    <w:rsid w:val="00125113"/>
    <w:rsid w:val="00130120"/>
    <w:rsid w:val="0013496C"/>
    <w:rsid w:val="001370AC"/>
    <w:rsid w:val="00140FCC"/>
    <w:rsid w:val="00141A3D"/>
    <w:rsid w:val="00143AF1"/>
    <w:rsid w:val="0014409B"/>
    <w:rsid w:val="001457C7"/>
    <w:rsid w:val="001457D7"/>
    <w:rsid w:val="00145CDD"/>
    <w:rsid w:val="00146403"/>
    <w:rsid w:val="001466BC"/>
    <w:rsid w:val="00146903"/>
    <w:rsid w:val="00146E58"/>
    <w:rsid w:val="00147241"/>
    <w:rsid w:val="001475D5"/>
    <w:rsid w:val="00147B69"/>
    <w:rsid w:val="001517E8"/>
    <w:rsid w:val="00152651"/>
    <w:rsid w:val="0015333A"/>
    <w:rsid w:val="0015377A"/>
    <w:rsid w:val="0015418D"/>
    <w:rsid w:val="0015421F"/>
    <w:rsid w:val="00156625"/>
    <w:rsid w:val="001603D1"/>
    <w:rsid w:val="00162454"/>
    <w:rsid w:val="00162482"/>
    <w:rsid w:val="0016265F"/>
    <w:rsid w:val="00163146"/>
    <w:rsid w:val="001644F8"/>
    <w:rsid w:val="00164FF1"/>
    <w:rsid w:val="0016541C"/>
    <w:rsid w:val="00165A34"/>
    <w:rsid w:val="0017275B"/>
    <w:rsid w:val="00172A27"/>
    <w:rsid w:val="00172B3B"/>
    <w:rsid w:val="00174AF5"/>
    <w:rsid w:val="001769BF"/>
    <w:rsid w:val="001770B6"/>
    <w:rsid w:val="001776C8"/>
    <w:rsid w:val="00180B9C"/>
    <w:rsid w:val="001817B6"/>
    <w:rsid w:val="001818BE"/>
    <w:rsid w:val="00183826"/>
    <w:rsid w:val="00184349"/>
    <w:rsid w:val="00184395"/>
    <w:rsid w:val="00184F83"/>
    <w:rsid w:val="001911B9"/>
    <w:rsid w:val="001913C1"/>
    <w:rsid w:val="001920FE"/>
    <w:rsid w:val="00196E92"/>
    <w:rsid w:val="00197FE8"/>
    <w:rsid w:val="001A04D0"/>
    <w:rsid w:val="001A061E"/>
    <w:rsid w:val="001A107E"/>
    <w:rsid w:val="001A4078"/>
    <w:rsid w:val="001B074F"/>
    <w:rsid w:val="001B3258"/>
    <w:rsid w:val="001B4246"/>
    <w:rsid w:val="001B4D8A"/>
    <w:rsid w:val="001B5DFE"/>
    <w:rsid w:val="001B7E47"/>
    <w:rsid w:val="001C091B"/>
    <w:rsid w:val="001C0A63"/>
    <w:rsid w:val="001C21A1"/>
    <w:rsid w:val="001C30D0"/>
    <w:rsid w:val="001C3A75"/>
    <w:rsid w:val="001C4A5B"/>
    <w:rsid w:val="001D05AA"/>
    <w:rsid w:val="001D17A2"/>
    <w:rsid w:val="001D18F5"/>
    <w:rsid w:val="001E0C63"/>
    <w:rsid w:val="001E7106"/>
    <w:rsid w:val="001E72F2"/>
    <w:rsid w:val="001E7B9A"/>
    <w:rsid w:val="001F0645"/>
    <w:rsid w:val="001F30C2"/>
    <w:rsid w:val="001F3FDC"/>
    <w:rsid w:val="001F4E29"/>
    <w:rsid w:val="001F7BB0"/>
    <w:rsid w:val="00200D06"/>
    <w:rsid w:val="002038CD"/>
    <w:rsid w:val="002067A8"/>
    <w:rsid w:val="00206D96"/>
    <w:rsid w:val="0021280D"/>
    <w:rsid w:val="00212E0B"/>
    <w:rsid w:val="0021480B"/>
    <w:rsid w:val="00216307"/>
    <w:rsid w:val="0022220D"/>
    <w:rsid w:val="002225B7"/>
    <w:rsid w:val="002242F7"/>
    <w:rsid w:val="0023181A"/>
    <w:rsid w:val="00232D4D"/>
    <w:rsid w:val="00233294"/>
    <w:rsid w:val="00233890"/>
    <w:rsid w:val="0023532C"/>
    <w:rsid w:val="00240F6C"/>
    <w:rsid w:val="00241B55"/>
    <w:rsid w:val="00243EF9"/>
    <w:rsid w:val="00246246"/>
    <w:rsid w:val="0024660D"/>
    <w:rsid w:val="00246DF6"/>
    <w:rsid w:val="00250E08"/>
    <w:rsid w:val="002523FD"/>
    <w:rsid w:val="00252B87"/>
    <w:rsid w:val="00257975"/>
    <w:rsid w:val="00260584"/>
    <w:rsid w:val="00261694"/>
    <w:rsid w:val="00262CE3"/>
    <w:rsid w:val="00264A55"/>
    <w:rsid w:val="00264D88"/>
    <w:rsid w:val="002666C7"/>
    <w:rsid w:val="00273B72"/>
    <w:rsid w:val="00273F04"/>
    <w:rsid w:val="0027599E"/>
    <w:rsid w:val="00275D7E"/>
    <w:rsid w:val="002766B6"/>
    <w:rsid w:val="00283E56"/>
    <w:rsid w:val="002847B3"/>
    <w:rsid w:val="00291052"/>
    <w:rsid w:val="002910AD"/>
    <w:rsid w:val="0029127F"/>
    <w:rsid w:val="00291E6A"/>
    <w:rsid w:val="00292C36"/>
    <w:rsid w:val="00295119"/>
    <w:rsid w:val="002A2C0E"/>
    <w:rsid w:val="002A3F2D"/>
    <w:rsid w:val="002A4B8F"/>
    <w:rsid w:val="002A5417"/>
    <w:rsid w:val="002A574C"/>
    <w:rsid w:val="002A7DD0"/>
    <w:rsid w:val="002B04A8"/>
    <w:rsid w:val="002B2DCD"/>
    <w:rsid w:val="002B42F4"/>
    <w:rsid w:val="002B4934"/>
    <w:rsid w:val="002B4E5B"/>
    <w:rsid w:val="002B4FC4"/>
    <w:rsid w:val="002C084D"/>
    <w:rsid w:val="002C2511"/>
    <w:rsid w:val="002C4B1F"/>
    <w:rsid w:val="002D104A"/>
    <w:rsid w:val="002D4164"/>
    <w:rsid w:val="002D4704"/>
    <w:rsid w:val="002D4AE8"/>
    <w:rsid w:val="002D687F"/>
    <w:rsid w:val="002D6A2C"/>
    <w:rsid w:val="002D750C"/>
    <w:rsid w:val="002E05B9"/>
    <w:rsid w:val="002E22E4"/>
    <w:rsid w:val="002E390B"/>
    <w:rsid w:val="002E4169"/>
    <w:rsid w:val="002E5E8D"/>
    <w:rsid w:val="002E5F92"/>
    <w:rsid w:val="002F1313"/>
    <w:rsid w:val="002F2D5F"/>
    <w:rsid w:val="002F2F7E"/>
    <w:rsid w:val="002F39D3"/>
    <w:rsid w:val="002F4961"/>
    <w:rsid w:val="002F4B1C"/>
    <w:rsid w:val="002F5AB2"/>
    <w:rsid w:val="002F6D4E"/>
    <w:rsid w:val="00303A1D"/>
    <w:rsid w:val="00304059"/>
    <w:rsid w:val="00305470"/>
    <w:rsid w:val="00305900"/>
    <w:rsid w:val="0030599A"/>
    <w:rsid w:val="00310FD9"/>
    <w:rsid w:val="00315728"/>
    <w:rsid w:val="00315C72"/>
    <w:rsid w:val="00317030"/>
    <w:rsid w:val="0032069A"/>
    <w:rsid w:val="00321187"/>
    <w:rsid w:val="003216A4"/>
    <w:rsid w:val="00321A3E"/>
    <w:rsid w:val="0032399F"/>
    <w:rsid w:val="003242DD"/>
    <w:rsid w:val="003262DA"/>
    <w:rsid w:val="00327B31"/>
    <w:rsid w:val="00327C1D"/>
    <w:rsid w:val="00330626"/>
    <w:rsid w:val="00331D80"/>
    <w:rsid w:val="00333831"/>
    <w:rsid w:val="00336EDD"/>
    <w:rsid w:val="003422B1"/>
    <w:rsid w:val="003439ED"/>
    <w:rsid w:val="00344B9D"/>
    <w:rsid w:val="00344E22"/>
    <w:rsid w:val="00346EBC"/>
    <w:rsid w:val="0035023F"/>
    <w:rsid w:val="003519B2"/>
    <w:rsid w:val="003539DF"/>
    <w:rsid w:val="00353B8F"/>
    <w:rsid w:val="00354CEE"/>
    <w:rsid w:val="0036142E"/>
    <w:rsid w:val="0036199B"/>
    <w:rsid w:val="003619F2"/>
    <w:rsid w:val="00363222"/>
    <w:rsid w:val="00364D7B"/>
    <w:rsid w:val="00364EB3"/>
    <w:rsid w:val="00370629"/>
    <w:rsid w:val="00370C4D"/>
    <w:rsid w:val="0037399B"/>
    <w:rsid w:val="003748FC"/>
    <w:rsid w:val="00375E83"/>
    <w:rsid w:val="003811E9"/>
    <w:rsid w:val="00381C51"/>
    <w:rsid w:val="00382840"/>
    <w:rsid w:val="00382B82"/>
    <w:rsid w:val="003831FF"/>
    <w:rsid w:val="003837AD"/>
    <w:rsid w:val="00384D24"/>
    <w:rsid w:val="00386EF9"/>
    <w:rsid w:val="003874C4"/>
    <w:rsid w:val="00392233"/>
    <w:rsid w:val="00392D7B"/>
    <w:rsid w:val="00392EC4"/>
    <w:rsid w:val="00396ED6"/>
    <w:rsid w:val="00397D21"/>
    <w:rsid w:val="00397FB6"/>
    <w:rsid w:val="003A2226"/>
    <w:rsid w:val="003A250D"/>
    <w:rsid w:val="003A3DD3"/>
    <w:rsid w:val="003A4AF1"/>
    <w:rsid w:val="003A76A4"/>
    <w:rsid w:val="003B0DF2"/>
    <w:rsid w:val="003B36D8"/>
    <w:rsid w:val="003B386F"/>
    <w:rsid w:val="003B7F2E"/>
    <w:rsid w:val="003C0BDC"/>
    <w:rsid w:val="003C5C82"/>
    <w:rsid w:val="003D10BE"/>
    <w:rsid w:val="003D1DD3"/>
    <w:rsid w:val="003D463E"/>
    <w:rsid w:val="003D5B73"/>
    <w:rsid w:val="003E0409"/>
    <w:rsid w:val="003E0BAE"/>
    <w:rsid w:val="003E1164"/>
    <w:rsid w:val="003E1549"/>
    <w:rsid w:val="003E29F4"/>
    <w:rsid w:val="003E2BC2"/>
    <w:rsid w:val="003E51EB"/>
    <w:rsid w:val="003F154C"/>
    <w:rsid w:val="00400AB0"/>
    <w:rsid w:val="00401062"/>
    <w:rsid w:val="0040114F"/>
    <w:rsid w:val="0040160B"/>
    <w:rsid w:val="004020B7"/>
    <w:rsid w:val="004026FF"/>
    <w:rsid w:val="00402979"/>
    <w:rsid w:val="00402ECC"/>
    <w:rsid w:val="00403541"/>
    <w:rsid w:val="00403AA3"/>
    <w:rsid w:val="004066FB"/>
    <w:rsid w:val="00406883"/>
    <w:rsid w:val="0041618E"/>
    <w:rsid w:val="00421FFF"/>
    <w:rsid w:val="004241A8"/>
    <w:rsid w:val="0042432E"/>
    <w:rsid w:val="00431AAB"/>
    <w:rsid w:val="00433377"/>
    <w:rsid w:val="00435D98"/>
    <w:rsid w:val="0043702F"/>
    <w:rsid w:val="00441F9A"/>
    <w:rsid w:val="00442CFB"/>
    <w:rsid w:val="00445CC7"/>
    <w:rsid w:val="0045079E"/>
    <w:rsid w:val="00451A4E"/>
    <w:rsid w:val="0045340A"/>
    <w:rsid w:val="00456D5D"/>
    <w:rsid w:val="004571EF"/>
    <w:rsid w:val="004607E0"/>
    <w:rsid w:val="004617E5"/>
    <w:rsid w:val="00462268"/>
    <w:rsid w:val="00471193"/>
    <w:rsid w:val="00473E5B"/>
    <w:rsid w:val="0047522E"/>
    <w:rsid w:val="00481BF4"/>
    <w:rsid w:val="00486F52"/>
    <w:rsid w:val="00490221"/>
    <w:rsid w:val="00491614"/>
    <w:rsid w:val="00492472"/>
    <w:rsid w:val="00496A35"/>
    <w:rsid w:val="004974CB"/>
    <w:rsid w:val="004A089F"/>
    <w:rsid w:val="004A0A4C"/>
    <w:rsid w:val="004A41A4"/>
    <w:rsid w:val="004A4301"/>
    <w:rsid w:val="004A5859"/>
    <w:rsid w:val="004A5A70"/>
    <w:rsid w:val="004B1065"/>
    <w:rsid w:val="004B411A"/>
    <w:rsid w:val="004B428E"/>
    <w:rsid w:val="004B47CD"/>
    <w:rsid w:val="004B51B8"/>
    <w:rsid w:val="004B61B9"/>
    <w:rsid w:val="004B78D6"/>
    <w:rsid w:val="004C2348"/>
    <w:rsid w:val="004C2D3A"/>
    <w:rsid w:val="004C553D"/>
    <w:rsid w:val="004C5552"/>
    <w:rsid w:val="004C65F8"/>
    <w:rsid w:val="004D2E42"/>
    <w:rsid w:val="004D32F1"/>
    <w:rsid w:val="004D3BBE"/>
    <w:rsid w:val="004D4006"/>
    <w:rsid w:val="004D7C4F"/>
    <w:rsid w:val="004E1E28"/>
    <w:rsid w:val="004E23CD"/>
    <w:rsid w:val="004E2C99"/>
    <w:rsid w:val="004E366E"/>
    <w:rsid w:val="004E4005"/>
    <w:rsid w:val="004E46DE"/>
    <w:rsid w:val="004E5AB9"/>
    <w:rsid w:val="004E7189"/>
    <w:rsid w:val="004F0E87"/>
    <w:rsid w:val="004F186D"/>
    <w:rsid w:val="004F3445"/>
    <w:rsid w:val="004F595C"/>
    <w:rsid w:val="004F7321"/>
    <w:rsid w:val="00501E18"/>
    <w:rsid w:val="005023C4"/>
    <w:rsid w:val="00503B0E"/>
    <w:rsid w:val="00504EF7"/>
    <w:rsid w:val="00506575"/>
    <w:rsid w:val="00507D47"/>
    <w:rsid w:val="00510659"/>
    <w:rsid w:val="00512426"/>
    <w:rsid w:val="00514BA9"/>
    <w:rsid w:val="00515627"/>
    <w:rsid w:val="00516ACC"/>
    <w:rsid w:val="00520563"/>
    <w:rsid w:val="005259A2"/>
    <w:rsid w:val="00526EBA"/>
    <w:rsid w:val="00530C70"/>
    <w:rsid w:val="0053257C"/>
    <w:rsid w:val="00533CA8"/>
    <w:rsid w:val="005357F8"/>
    <w:rsid w:val="005371F6"/>
    <w:rsid w:val="00537296"/>
    <w:rsid w:val="00543D97"/>
    <w:rsid w:val="00544B94"/>
    <w:rsid w:val="00545213"/>
    <w:rsid w:val="005465F7"/>
    <w:rsid w:val="00553CE7"/>
    <w:rsid w:val="00560B0B"/>
    <w:rsid w:val="00562BE8"/>
    <w:rsid w:val="005633EF"/>
    <w:rsid w:val="00564F50"/>
    <w:rsid w:val="00570521"/>
    <w:rsid w:val="005717DB"/>
    <w:rsid w:val="00572F93"/>
    <w:rsid w:val="00573818"/>
    <w:rsid w:val="00573CED"/>
    <w:rsid w:val="00574057"/>
    <w:rsid w:val="00574496"/>
    <w:rsid w:val="005746B2"/>
    <w:rsid w:val="00574807"/>
    <w:rsid w:val="005765BA"/>
    <w:rsid w:val="005767EA"/>
    <w:rsid w:val="00576997"/>
    <w:rsid w:val="00577249"/>
    <w:rsid w:val="005772EE"/>
    <w:rsid w:val="005779EC"/>
    <w:rsid w:val="00577D30"/>
    <w:rsid w:val="005811C9"/>
    <w:rsid w:val="00582C36"/>
    <w:rsid w:val="00584057"/>
    <w:rsid w:val="0058572E"/>
    <w:rsid w:val="005904C5"/>
    <w:rsid w:val="00591508"/>
    <w:rsid w:val="005928B0"/>
    <w:rsid w:val="00595812"/>
    <w:rsid w:val="005A2884"/>
    <w:rsid w:val="005B1687"/>
    <w:rsid w:val="005B347B"/>
    <w:rsid w:val="005B7C55"/>
    <w:rsid w:val="005C0882"/>
    <w:rsid w:val="005C0883"/>
    <w:rsid w:val="005C0C32"/>
    <w:rsid w:val="005C1FB7"/>
    <w:rsid w:val="005C24F8"/>
    <w:rsid w:val="005C2684"/>
    <w:rsid w:val="005C38DA"/>
    <w:rsid w:val="005C5D99"/>
    <w:rsid w:val="005C691C"/>
    <w:rsid w:val="005D025D"/>
    <w:rsid w:val="005D0EBB"/>
    <w:rsid w:val="005D158D"/>
    <w:rsid w:val="005D4E6C"/>
    <w:rsid w:val="005D7134"/>
    <w:rsid w:val="005E09A5"/>
    <w:rsid w:val="005E1087"/>
    <w:rsid w:val="005E3DC1"/>
    <w:rsid w:val="005E3E47"/>
    <w:rsid w:val="005E554F"/>
    <w:rsid w:val="005E5B52"/>
    <w:rsid w:val="005F02F0"/>
    <w:rsid w:val="005F0B8D"/>
    <w:rsid w:val="005F49AC"/>
    <w:rsid w:val="005F5CB6"/>
    <w:rsid w:val="0060066F"/>
    <w:rsid w:val="006009B9"/>
    <w:rsid w:val="00600CE1"/>
    <w:rsid w:val="00602103"/>
    <w:rsid w:val="0060242E"/>
    <w:rsid w:val="00602880"/>
    <w:rsid w:val="00603AD8"/>
    <w:rsid w:val="00604ABE"/>
    <w:rsid w:val="00604B0C"/>
    <w:rsid w:val="00610393"/>
    <w:rsid w:val="006104D4"/>
    <w:rsid w:val="00610F6A"/>
    <w:rsid w:val="00611E1D"/>
    <w:rsid w:val="0061206A"/>
    <w:rsid w:val="006132B1"/>
    <w:rsid w:val="0061357A"/>
    <w:rsid w:val="00613E04"/>
    <w:rsid w:val="00616009"/>
    <w:rsid w:val="00620418"/>
    <w:rsid w:val="00621044"/>
    <w:rsid w:val="00621B36"/>
    <w:rsid w:val="0062209C"/>
    <w:rsid w:val="00623619"/>
    <w:rsid w:val="00624373"/>
    <w:rsid w:val="00624603"/>
    <w:rsid w:val="00630287"/>
    <w:rsid w:val="00631CB7"/>
    <w:rsid w:val="006345FA"/>
    <w:rsid w:val="00635CDB"/>
    <w:rsid w:val="00640667"/>
    <w:rsid w:val="006415F8"/>
    <w:rsid w:val="00641A15"/>
    <w:rsid w:val="006428A1"/>
    <w:rsid w:val="00644210"/>
    <w:rsid w:val="00644B90"/>
    <w:rsid w:val="006473E9"/>
    <w:rsid w:val="00650C66"/>
    <w:rsid w:val="006510DF"/>
    <w:rsid w:val="006519BE"/>
    <w:rsid w:val="0065302C"/>
    <w:rsid w:val="0065397D"/>
    <w:rsid w:val="00655768"/>
    <w:rsid w:val="0065798B"/>
    <w:rsid w:val="0066017D"/>
    <w:rsid w:val="00660247"/>
    <w:rsid w:val="00660C02"/>
    <w:rsid w:val="00665347"/>
    <w:rsid w:val="00670330"/>
    <w:rsid w:val="00670797"/>
    <w:rsid w:val="006718F8"/>
    <w:rsid w:val="0067758F"/>
    <w:rsid w:val="00680C38"/>
    <w:rsid w:val="00680C3D"/>
    <w:rsid w:val="00680E40"/>
    <w:rsid w:val="006827CC"/>
    <w:rsid w:val="0068317A"/>
    <w:rsid w:val="006858EA"/>
    <w:rsid w:val="00685FB6"/>
    <w:rsid w:val="00685FC9"/>
    <w:rsid w:val="00686225"/>
    <w:rsid w:val="00692CB6"/>
    <w:rsid w:val="006932E5"/>
    <w:rsid w:val="00693B3D"/>
    <w:rsid w:val="00693C0D"/>
    <w:rsid w:val="00696CE4"/>
    <w:rsid w:val="006A14D1"/>
    <w:rsid w:val="006A4EEA"/>
    <w:rsid w:val="006A61BE"/>
    <w:rsid w:val="006B0DB0"/>
    <w:rsid w:val="006B13B9"/>
    <w:rsid w:val="006B1FC2"/>
    <w:rsid w:val="006B54D7"/>
    <w:rsid w:val="006B5709"/>
    <w:rsid w:val="006B6AEF"/>
    <w:rsid w:val="006C0929"/>
    <w:rsid w:val="006D0FE9"/>
    <w:rsid w:val="006D2A58"/>
    <w:rsid w:val="006D60A8"/>
    <w:rsid w:val="006D76AD"/>
    <w:rsid w:val="006E12F6"/>
    <w:rsid w:val="006E1AAD"/>
    <w:rsid w:val="006E2C1B"/>
    <w:rsid w:val="006F089F"/>
    <w:rsid w:val="006F3275"/>
    <w:rsid w:val="006F40C5"/>
    <w:rsid w:val="006F44B8"/>
    <w:rsid w:val="006F4F36"/>
    <w:rsid w:val="006F6CCD"/>
    <w:rsid w:val="006F7137"/>
    <w:rsid w:val="007008EF"/>
    <w:rsid w:val="00702163"/>
    <w:rsid w:val="00710328"/>
    <w:rsid w:val="007108F5"/>
    <w:rsid w:val="007112FA"/>
    <w:rsid w:val="00712723"/>
    <w:rsid w:val="00713CC1"/>
    <w:rsid w:val="00714BD2"/>
    <w:rsid w:val="00714C33"/>
    <w:rsid w:val="007160A1"/>
    <w:rsid w:val="00717DDD"/>
    <w:rsid w:val="00720A12"/>
    <w:rsid w:val="00720AF8"/>
    <w:rsid w:val="00726FF4"/>
    <w:rsid w:val="00727914"/>
    <w:rsid w:val="0073087B"/>
    <w:rsid w:val="00730906"/>
    <w:rsid w:val="0073106A"/>
    <w:rsid w:val="0074058D"/>
    <w:rsid w:val="007434CA"/>
    <w:rsid w:val="00743A3D"/>
    <w:rsid w:val="0074595A"/>
    <w:rsid w:val="007459F4"/>
    <w:rsid w:val="00745F83"/>
    <w:rsid w:val="00750D38"/>
    <w:rsid w:val="0075289E"/>
    <w:rsid w:val="00752B60"/>
    <w:rsid w:val="00753792"/>
    <w:rsid w:val="00754351"/>
    <w:rsid w:val="0075501D"/>
    <w:rsid w:val="00755928"/>
    <w:rsid w:val="00756126"/>
    <w:rsid w:val="007563C4"/>
    <w:rsid w:val="00756E46"/>
    <w:rsid w:val="0076155B"/>
    <w:rsid w:val="007620F1"/>
    <w:rsid w:val="00762569"/>
    <w:rsid w:val="0076372D"/>
    <w:rsid w:val="00764D55"/>
    <w:rsid w:val="00765579"/>
    <w:rsid w:val="007657AE"/>
    <w:rsid w:val="0076586E"/>
    <w:rsid w:val="007668D1"/>
    <w:rsid w:val="00767AA7"/>
    <w:rsid w:val="00770AB4"/>
    <w:rsid w:val="007710F4"/>
    <w:rsid w:val="00772A25"/>
    <w:rsid w:val="00772B2B"/>
    <w:rsid w:val="00774447"/>
    <w:rsid w:val="00775DA0"/>
    <w:rsid w:val="00775F94"/>
    <w:rsid w:val="007808FA"/>
    <w:rsid w:val="007812AB"/>
    <w:rsid w:val="00782D99"/>
    <w:rsid w:val="0078330F"/>
    <w:rsid w:val="00785715"/>
    <w:rsid w:val="00792565"/>
    <w:rsid w:val="0079572B"/>
    <w:rsid w:val="007966AB"/>
    <w:rsid w:val="00796FEF"/>
    <w:rsid w:val="007A005C"/>
    <w:rsid w:val="007A0936"/>
    <w:rsid w:val="007A3359"/>
    <w:rsid w:val="007A3496"/>
    <w:rsid w:val="007A48EB"/>
    <w:rsid w:val="007A51BF"/>
    <w:rsid w:val="007B4489"/>
    <w:rsid w:val="007B4931"/>
    <w:rsid w:val="007B541F"/>
    <w:rsid w:val="007B6DDE"/>
    <w:rsid w:val="007B6EE7"/>
    <w:rsid w:val="007B7016"/>
    <w:rsid w:val="007B734A"/>
    <w:rsid w:val="007B7FCB"/>
    <w:rsid w:val="007B7FE8"/>
    <w:rsid w:val="007C10A3"/>
    <w:rsid w:val="007C15C0"/>
    <w:rsid w:val="007C23D0"/>
    <w:rsid w:val="007C3B7E"/>
    <w:rsid w:val="007C3F51"/>
    <w:rsid w:val="007C7D52"/>
    <w:rsid w:val="007D1099"/>
    <w:rsid w:val="007D25E1"/>
    <w:rsid w:val="007D4C6D"/>
    <w:rsid w:val="007D553E"/>
    <w:rsid w:val="007D74A0"/>
    <w:rsid w:val="007E01D3"/>
    <w:rsid w:val="007E1EF5"/>
    <w:rsid w:val="007E41EA"/>
    <w:rsid w:val="007E6033"/>
    <w:rsid w:val="007E799B"/>
    <w:rsid w:val="007F0EDA"/>
    <w:rsid w:val="007F3DA7"/>
    <w:rsid w:val="007F4A44"/>
    <w:rsid w:val="007F51AA"/>
    <w:rsid w:val="007F5679"/>
    <w:rsid w:val="007F70FF"/>
    <w:rsid w:val="0080092C"/>
    <w:rsid w:val="008024B4"/>
    <w:rsid w:val="0080287B"/>
    <w:rsid w:val="00803C29"/>
    <w:rsid w:val="00805B8E"/>
    <w:rsid w:val="00806B2B"/>
    <w:rsid w:val="00807447"/>
    <w:rsid w:val="0080759A"/>
    <w:rsid w:val="00812187"/>
    <w:rsid w:val="00812DE8"/>
    <w:rsid w:val="00813B92"/>
    <w:rsid w:val="008153CD"/>
    <w:rsid w:val="0081625C"/>
    <w:rsid w:val="00816641"/>
    <w:rsid w:val="008176FE"/>
    <w:rsid w:val="00820750"/>
    <w:rsid w:val="00820F9C"/>
    <w:rsid w:val="00823C4F"/>
    <w:rsid w:val="00823FB1"/>
    <w:rsid w:val="0082466D"/>
    <w:rsid w:val="008246C1"/>
    <w:rsid w:val="00826BF0"/>
    <w:rsid w:val="0082767F"/>
    <w:rsid w:val="008308FE"/>
    <w:rsid w:val="0083140E"/>
    <w:rsid w:val="00831812"/>
    <w:rsid w:val="00831F28"/>
    <w:rsid w:val="0083276B"/>
    <w:rsid w:val="00835A53"/>
    <w:rsid w:val="008372D3"/>
    <w:rsid w:val="0084033F"/>
    <w:rsid w:val="008428C5"/>
    <w:rsid w:val="0084729D"/>
    <w:rsid w:val="0085133A"/>
    <w:rsid w:val="00851E94"/>
    <w:rsid w:val="008520AD"/>
    <w:rsid w:val="008529C4"/>
    <w:rsid w:val="00854523"/>
    <w:rsid w:val="00854D0F"/>
    <w:rsid w:val="0085666E"/>
    <w:rsid w:val="00861018"/>
    <w:rsid w:val="008618A0"/>
    <w:rsid w:val="00862746"/>
    <w:rsid w:val="00862997"/>
    <w:rsid w:val="00863E60"/>
    <w:rsid w:val="0086534B"/>
    <w:rsid w:val="008705B8"/>
    <w:rsid w:val="00872EEB"/>
    <w:rsid w:val="00875844"/>
    <w:rsid w:val="008758C4"/>
    <w:rsid w:val="00875C82"/>
    <w:rsid w:val="00876770"/>
    <w:rsid w:val="00876D77"/>
    <w:rsid w:val="008813AD"/>
    <w:rsid w:val="008817A6"/>
    <w:rsid w:val="008853AD"/>
    <w:rsid w:val="008935EC"/>
    <w:rsid w:val="00894499"/>
    <w:rsid w:val="00894C38"/>
    <w:rsid w:val="00894F4F"/>
    <w:rsid w:val="008A1FB4"/>
    <w:rsid w:val="008A2307"/>
    <w:rsid w:val="008A239B"/>
    <w:rsid w:val="008A2E64"/>
    <w:rsid w:val="008A44EC"/>
    <w:rsid w:val="008A4E10"/>
    <w:rsid w:val="008A72E7"/>
    <w:rsid w:val="008B344E"/>
    <w:rsid w:val="008B3806"/>
    <w:rsid w:val="008B4859"/>
    <w:rsid w:val="008B6762"/>
    <w:rsid w:val="008B7755"/>
    <w:rsid w:val="008B7AA3"/>
    <w:rsid w:val="008C43E7"/>
    <w:rsid w:val="008C50A9"/>
    <w:rsid w:val="008C50FF"/>
    <w:rsid w:val="008C68FC"/>
    <w:rsid w:val="008D0DA8"/>
    <w:rsid w:val="008D2A28"/>
    <w:rsid w:val="008E128B"/>
    <w:rsid w:val="008E1BB3"/>
    <w:rsid w:val="008E21B3"/>
    <w:rsid w:val="008E4344"/>
    <w:rsid w:val="008E4746"/>
    <w:rsid w:val="008E4D69"/>
    <w:rsid w:val="008E58BD"/>
    <w:rsid w:val="008E58CB"/>
    <w:rsid w:val="008E7740"/>
    <w:rsid w:val="008F0FC6"/>
    <w:rsid w:val="008F28D9"/>
    <w:rsid w:val="008F392E"/>
    <w:rsid w:val="008F4D5B"/>
    <w:rsid w:val="008F6D5B"/>
    <w:rsid w:val="00900D15"/>
    <w:rsid w:val="009027BB"/>
    <w:rsid w:val="009038B3"/>
    <w:rsid w:val="00911130"/>
    <w:rsid w:val="0091113E"/>
    <w:rsid w:val="009111D2"/>
    <w:rsid w:val="009112A4"/>
    <w:rsid w:val="0091162C"/>
    <w:rsid w:val="00912A72"/>
    <w:rsid w:val="00913870"/>
    <w:rsid w:val="0091452D"/>
    <w:rsid w:val="00916388"/>
    <w:rsid w:val="00916784"/>
    <w:rsid w:val="00917039"/>
    <w:rsid w:val="00921E5A"/>
    <w:rsid w:val="009257CE"/>
    <w:rsid w:val="009262E1"/>
    <w:rsid w:val="00926478"/>
    <w:rsid w:val="00926B90"/>
    <w:rsid w:val="00927D4F"/>
    <w:rsid w:val="00930123"/>
    <w:rsid w:val="0093077D"/>
    <w:rsid w:val="00930CB1"/>
    <w:rsid w:val="00931E02"/>
    <w:rsid w:val="00934107"/>
    <w:rsid w:val="00935846"/>
    <w:rsid w:val="00936515"/>
    <w:rsid w:val="00937857"/>
    <w:rsid w:val="0094438D"/>
    <w:rsid w:val="00945B15"/>
    <w:rsid w:val="0094604B"/>
    <w:rsid w:val="00950878"/>
    <w:rsid w:val="009511A7"/>
    <w:rsid w:val="0095269F"/>
    <w:rsid w:val="0095317C"/>
    <w:rsid w:val="009549B4"/>
    <w:rsid w:val="009558F9"/>
    <w:rsid w:val="009579BF"/>
    <w:rsid w:val="009630D8"/>
    <w:rsid w:val="00964E75"/>
    <w:rsid w:val="009659CD"/>
    <w:rsid w:val="00965A7E"/>
    <w:rsid w:val="00966A94"/>
    <w:rsid w:val="009677C2"/>
    <w:rsid w:val="00970AD7"/>
    <w:rsid w:val="009723F2"/>
    <w:rsid w:val="0097435B"/>
    <w:rsid w:val="00974735"/>
    <w:rsid w:val="009756E1"/>
    <w:rsid w:val="00975E8D"/>
    <w:rsid w:val="00975ECF"/>
    <w:rsid w:val="0097690C"/>
    <w:rsid w:val="00980651"/>
    <w:rsid w:val="00981D0E"/>
    <w:rsid w:val="009822AA"/>
    <w:rsid w:val="00982744"/>
    <w:rsid w:val="0098630E"/>
    <w:rsid w:val="0098728E"/>
    <w:rsid w:val="00996860"/>
    <w:rsid w:val="009A24C4"/>
    <w:rsid w:val="009A46A1"/>
    <w:rsid w:val="009A5919"/>
    <w:rsid w:val="009B13DC"/>
    <w:rsid w:val="009B48B0"/>
    <w:rsid w:val="009B4A34"/>
    <w:rsid w:val="009B5C84"/>
    <w:rsid w:val="009B5D4A"/>
    <w:rsid w:val="009C063E"/>
    <w:rsid w:val="009C0E80"/>
    <w:rsid w:val="009C2670"/>
    <w:rsid w:val="009C2C77"/>
    <w:rsid w:val="009C3850"/>
    <w:rsid w:val="009C4A3D"/>
    <w:rsid w:val="009C4D76"/>
    <w:rsid w:val="009C5A1D"/>
    <w:rsid w:val="009D0921"/>
    <w:rsid w:val="009D0EC7"/>
    <w:rsid w:val="009E2604"/>
    <w:rsid w:val="009E2C97"/>
    <w:rsid w:val="009E5E2E"/>
    <w:rsid w:val="009F04E7"/>
    <w:rsid w:val="009F4792"/>
    <w:rsid w:val="009F5156"/>
    <w:rsid w:val="009F6FC3"/>
    <w:rsid w:val="00A045B0"/>
    <w:rsid w:val="00A05CDD"/>
    <w:rsid w:val="00A07169"/>
    <w:rsid w:val="00A071D7"/>
    <w:rsid w:val="00A100FE"/>
    <w:rsid w:val="00A10F31"/>
    <w:rsid w:val="00A11854"/>
    <w:rsid w:val="00A13323"/>
    <w:rsid w:val="00A137C5"/>
    <w:rsid w:val="00A16A57"/>
    <w:rsid w:val="00A16A6F"/>
    <w:rsid w:val="00A21184"/>
    <w:rsid w:val="00A2189F"/>
    <w:rsid w:val="00A22605"/>
    <w:rsid w:val="00A22E61"/>
    <w:rsid w:val="00A24E3A"/>
    <w:rsid w:val="00A251B5"/>
    <w:rsid w:val="00A2549D"/>
    <w:rsid w:val="00A31341"/>
    <w:rsid w:val="00A338F7"/>
    <w:rsid w:val="00A37A51"/>
    <w:rsid w:val="00A41AE6"/>
    <w:rsid w:val="00A42862"/>
    <w:rsid w:val="00A474D9"/>
    <w:rsid w:val="00A478FA"/>
    <w:rsid w:val="00A52F15"/>
    <w:rsid w:val="00A5516A"/>
    <w:rsid w:val="00A55FB3"/>
    <w:rsid w:val="00A57D4A"/>
    <w:rsid w:val="00A60A9F"/>
    <w:rsid w:val="00A61C4E"/>
    <w:rsid w:val="00A6285C"/>
    <w:rsid w:val="00A63B44"/>
    <w:rsid w:val="00A65B67"/>
    <w:rsid w:val="00A72F13"/>
    <w:rsid w:val="00A72F66"/>
    <w:rsid w:val="00A730D1"/>
    <w:rsid w:val="00A736C7"/>
    <w:rsid w:val="00A73CA7"/>
    <w:rsid w:val="00A76D58"/>
    <w:rsid w:val="00A77B2A"/>
    <w:rsid w:val="00A81573"/>
    <w:rsid w:val="00A8161D"/>
    <w:rsid w:val="00A81886"/>
    <w:rsid w:val="00A825EA"/>
    <w:rsid w:val="00A830D7"/>
    <w:rsid w:val="00A87B5F"/>
    <w:rsid w:val="00A87E52"/>
    <w:rsid w:val="00A9077B"/>
    <w:rsid w:val="00A92974"/>
    <w:rsid w:val="00A94956"/>
    <w:rsid w:val="00A95329"/>
    <w:rsid w:val="00A956C4"/>
    <w:rsid w:val="00A971A2"/>
    <w:rsid w:val="00AA2D64"/>
    <w:rsid w:val="00AA508F"/>
    <w:rsid w:val="00AB01E1"/>
    <w:rsid w:val="00AB2BB0"/>
    <w:rsid w:val="00AB2ED0"/>
    <w:rsid w:val="00AB462E"/>
    <w:rsid w:val="00AB62A2"/>
    <w:rsid w:val="00AB7A98"/>
    <w:rsid w:val="00AC218B"/>
    <w:rsid w:val="00AC28F6"/>
    <w:rsid w:val="00AC2AC8"/>
    <w:rsid w:val="00AC3B85"/>
    <w:rsid w:val="00AD07FC"/>
    <w:rsid w:val="00AD171D"/>
    <w:rsid w:val="00AD1734"/>
    <w:rsid w:val="00AD2905"/>
    <w:rsid w:val="00AD3877"/>
    <w:rsid w:val="00AD3B98"/>
    <w:rsid w:val="00AD6E69"/>
    <w:rsid w:val="00AE088F"/>
    <w:rsid w:val="00AE1369"/>
    <w:rsid w:val="00AE184F"/>
    <w:rsid w:val="00AE4F82"/>
    <w:rsid w:val="00AE5B15"/>
    <w:rsid w:val="00AF0503"/>
    <w:rsid w:val="00AF2445"/>
    <w:rsid w:val="00AF44C1"/>
    <w:rsid w:val="00AF4636"/>
    <w:rsid w:val="00AF5F33"/>
    <w:rsid w:val="00B014FE"/>
    <w:rsid w:val="00B06805"/>
    <w:rsid w:val="00B0783A"/>
    <w:rsid w:val="00B07959"/>
    <w:rsid w:val="00B0798F"/>
    <w:rsid w:val="00B10950"/>
    <w:rsid w:val="00B10DD2"/>
    <w:rsid w:val="00B1106E"/>
    <w:rsid w:val="00B128C2"/>
    <w:rsid w:val="00B12C91"/>
    <w:rsid w:val="00B1559D"/>
    <w:rsid w:val="00B16709"/>
    <w:rsid w:val="00B17557"/>
    <w:rsid w:val="00B20CD2"/>
    <w:rsid w:val="00B212EB"/>
    <w:rsid w:val="00B22589"/>
    <w:rsid w:val="00B23361"/>
    <w:rsid w:val="00B2753F"/>
    <w:rsid w:val="00B2785D"/>
    <w:rsid w:val="00B27E17"/>
    <w:rsid w:val="00B3376D"/>
    <w:rsid w:val="00B34B87"/>
    <w:rsid w:val="00B357CF"/>
    <w:rsid w:val="00B36369"/>
    <w:rsid w:val="00B3706B"/>
    <w:rsid w:val="00B37150"/>
    <w:rsid w:val="00B37C87"/>
    <w:rsid w:val="00B40A0D"/>
    <w:rsid w:val="00B42B0B"/>
    <w:rsid w:val="00B44AB3"/>
    <w:rsid w:val="00B47CB0"/>
    <w:rsid w:val="00B5204F"/>
    <w:rsid w:val="00B552A2"/>
    <w:rsid w:val="00B60E48"/>
    <w:rsid w:val="00B66ACA"/>
    <w:rsid w:val="00B67681"/>
    <w:rsid w:val="00B72DC0"/>
    <w:rsid w:val="00B73D23"/>
    <w:rsid w:val="00B7471F"/>
    <w:rsid w:val="00B751DF"/>
    <w:rsid w:val="00B81533"/>
    <w:rsid w:val="00B82FC5"/>
    <w:rsid w:val="00B835A6"/>
    <w:rsid w:val="00B83A71"/>
    <w:rsid w:val="00B83FFD"/>
    <w:rsid w:val="00B8424A"/>
    <w:rsid w:val="00B865F8"/>
    <w:rsid w:val="00B90681"/>
    <w:rsid w:val="00B92238"/>
    <w:rsid w:val="00B96CEB"/>
    <w:rsid w:val="00B97532"/>
    <w:rsid w:val="00BA093B"/>
    <w:rsid w:val="00BA192F"/>
    <w:rsid w:val="00BA2755"/>
    <w:rsid w:val="00BA48F5"/>
    <w:rsid w:val="00BB04D8"/>
    <w:rsid w:val="00BC04A4"/>
    <w:rsid w:val="00BC229A"/>
    <w:rsid w:val="00BC4263"/>
    <w:rsid w:val="00BD1B77"/>
    <w:rsid w:val="00BD64B8"/>
    <w:rsid w:val="00BD67C4"/>
    <w:rsid w:val="00BD6BA0"/>
    <w:rsid w:val="00BD7CA9"/>
    <w:rsid w:val="00BE0164"/>
    <w:rsid w:val="00BE2D9D"/>
    <w:rsid w:val="00BE464D"/>
    <w:rsid w:val="00BE4726"/>
    <w:rsid w:val="00BE551B"/>
    <w:rsid w:val="00BE590D"/>
    <w:rsid w:val="00BE5BCA"/>
    <w:rsid w:val="00BE643C"/>
    <w:rsid w:val="00BE6C7C"/>
    <w:rsid w:val="00BF05EA"/>
    <w:rsid w:val="00BF12C5"/>
    <w:rsid w:val="00BF2544"/>
    <w:rsid w:val="00BF27B5"/>
    <w:rsid w:val="00BF54A1"/>
    <w:rsid w:val="00C0088A"/>
    <w:rsid w:val="00C01336"/>
    <w:rsid w:val="00C04532"/>
    <w:rsid w:val="00C0497A"/>
    <w:rsid w:val="00C05304"/>
    <w:rsid w:val="00C05CC8"/>
    <w:rsid w:val="00C07511"/>
    <w:rsid w:val="00C146E2"/>
    <w:rsid w:val="00C17A3C"/>
    <w:rsid w:val="00C20861"/>
    <w:rsid w:val="00C21032"/>
    <w:rsid w:val="00C213B3"/>
    <w:rsid w:val="00C21D16"/>
    <w:rsid w:val="00C30A3E"/>
    <w:rsid w:val="00C32691"/>
    <w:rsid w:val="00C33847"/>
    <w:rsid w:val="00C352FC"/>
    <w:rsid w:val="00C35A7D"/>
    <w:rsid w:val="00C3653D"/>
    <w:rsid w:val="00C36CC5"/>
    <w:rsid w:val="00C431A8"/>
    <w:rsid w:val="00C433BF"/>
    <w:rsid w:val="00C45CF2"/>
    <w:rsid w:val="00C45E76"/>
    <w:rsid w:val="00C477BE"/>
    <w:rsid w:val="00C5024C"/>
    <w:rsid w:val="00C52B53"/>
    <w:rsid w:val="00C53B35"/>
    <w:rsid w:val="00C53D8E"/>
    <w:rsid w:val="00C548F0"/>
    <w:rsid w:val="00C5566A"/>
    <w:rsid w:val="00C55CD2"/>
    <w:rsid w:val="00C5736B"/>
    <w:rsid w:val="00C5794E"/>
    <w:rsid w:val="00C60B42"/>
    <w:rsid w:val="00C61626"/>
    <w:rsid w:val="00C61B8C"/>
    <w:rsid w:val="00C63128"/>
    <w:rsid w:val="00C6491A"/>
    <w:rsid w:val="00C66579"/>
    <w:rsid w:val="00C73399"/>
    <w:rsid w:val="00C73C30"/>
    <w:rsid w:val="00C747BF"/>
    <w:rsid w:val="00C7565D"/>
    <w:rsid w:val="00C7613A"/>
    <w:rsid w:val="00C77A69"/>
    <w:rsid w:val="00C803E6"/>
    <w:rsid w:val="00C81314"/>
    <w:rsid w:val="00C82BA7"/>
    <w:rsid w:val="00C8398E"/>
    <w:rsid w:val="00C8430B"/>
    <w:rsid w:val="00C856EF"/>
    <w:rsid w:val="00C869C0"/>
    <w:rsid w:val="00C90B74"/>
    <w:rsid w:val="00C9103B"/>
    <w:rsid w:val="00C93EC6"/>
    <w:rsid w:val="00C945A9"/>
    <w:rsid w:val="00CA1395"/>
    <w:rsid w:val="00CA17CE"/>
    <w:rsid w:val="00CA1DC2"/>
    <w:rsid w:val="00CA29F2"/>
    <w:rsid w:val="00CA2D9F"/>
    <w:rsid w:val="00CA4308"/>
    <w:rsid w:val="00CB3214"/>
    <w:rsid w:val="00CB362F"/>
    <w:rsid w:val="00CB47D1"/>
    <w:rsid w:val="00CB4F24"/>
    <w:rsid w:val="00CB70C0"/>
    <w:rsid w:val="00CC0FBF"/>
    <w:rsid w:val="00CC1817"/>
    <w:rsid w:val="00CC53FF"/>
    <w:rsid w:val="00CC575A"/>
    <w:rsid w:val="00CC625D"/>
    <w:rsid w:val="00CC720D"/>
    <w:rsid w:val="00CC7AC9"/>
    <w:rsid w:val="00CD05FD"/>
    <w:rsid w:val="00CD06F7"/>
    <w:rsid w:val="00CD3715"/>
    <w:rsid w:val="00CD5D48"/>
    <w:rsid w:val="00CD717B"/>
    <w:rsid w:val="00CE0197"/>
    <w:rsid w:val="00CE33C6"/>
    <w:rsid w:val="00CE6E8D"/>
    <w:rsid w:val="00CE7193"/>
    <w:rsid w:val="00CE7B69"/>
    <w:rsid w:val="00CE7EED"/>
    <w:rsid w:val="00CF14C7"/>
    <w:rsid w:val="00CF2E4C"/>
    <w:rsid w:val="00CF3007"/>
    <w:rsid w:val="00CF3BC8"/>
    <w:rsid w:val="00CF3E26"/>
    <w:rsid w:val="00CF3F3A"/>
    <w:rsid w:val="00D01B8D"/>
    <w:rsid w:val="00D031F3"/>
    <w:rsid w:val="00D05283"/>
    <w:rsid w:val="00D065DC"/>
    <w:rsid w:val="00D127CF"/>
    <w:rsid w:val="00D13E4D"/>
    <w:rsid w:val="00D14D13"/>
    <w:rsid w:val="00D15444"/>
    <w:rsid w:val="00D173C6"/>
    <w:rsid w:val="00D2177F"/>
    <w:rsid w:val="00D219D5"/>
    <w:rsid w:val="00D22885"/>
    <w:rsid w:val="00D228CF"/>
    <w:rsid w:val="00D24185"/>
    <w:rsid w:val="00D27E63"/>
    <w:rsid w:val="00D33268"/>
    <w:rsid w:val="00D37849"/>
    <w:rsid w:val="00D40518"/>
    <w:rsid w:val="00D4151D"/>
    <w:rsid w:val="00D416C7"/>
    <w:rsid w:val="00D47582"/>
    <w:rsid w:val="00D4781B"/>
    <w:rsid w:val="00D5060F"/>
    <w:rsid w:val="00D50EF9"/>
    <w:rsid w:val="00D54752"/>
    <w:rsid w:val="00D549C1"/>
    <w:rsid w:val="00D54BD5"/>
    <w:rsid w:val="00D557AE"/>
    <w:rsid w:val="00D60BB6"/>
    <w:rsid w:val="00D624F4"/>
    <w:rsid w:val="00D63545"/>
    <w:rsid w:val="00D63565"/>
    <w:rsid w:val="00D65211"/>
    <w:rsid w:val="00D65733"/>
    <w:rsid w:val="00D72E56"/>
    <w:rsid w:val="00D76A06"/>
    <w:rsid w:val="00D76BCF"/>
    <w:rsid w:val="00D80690"/>
    <w:rsid w:val="00D827A6"/>
    <w:rsid w:val="00D8308C"/>
    <w:rsid w:val="00D841C2"/>
    <w:rsid w:val="00D842E0"/>
    <w:rsid w:val="00D848FC"/>
    <w:rsid w:val="00D91CDD"/>
    <w:rsid w:val="00D91DAC"/>
    <w:rsid w:val="00D930B3"/>
    <w:rsid w:val="00D93DB6"/>
    <w:rsid w:val="00D94566"/>
    <w:rsid w:val="00D96A22"/>
    <w:rsid w:val="00D96D53"/>
    <w:rsid w:val="00D96EA7"/>
    <w:rsid w:val="00D97E3C"/>
    <w:rsid w:val="00DA0823"/>
    <w:rsid w:val="00DA12F5"/>
    <w:rsid w:val="00DA3FC7"/>
    <w:rsid w:val="00DA45EC"/>
    <w:rsid w:val="00DA61E9"/>
    <w:rsid w:val="00DA6A68"/>
    <w:rsid w:val="00DA6B65"/>
    <w:rsid w:val="00DB0945"/>
    <w:rsid w:val="00DB0A08"/>
    <w:rsid w:val="00DB3AC6"/>
    <w:rsid w:val="00DB5928"/>
    <w:rsid w:val="00DB6B9A"/>
    <w:rsid w:val="00DC1083"/>
    <w:rsid w:val="00DC2926"/>
    <w:rsid w:val="00DC43B6"/>
    <w:rsid w:val="00DC4885"/>
    <w:rsid w:val="00DC6177"/>
    <w:rsid w:val="00DC7B4B"/>
    <w:rsid w:val="00DD07A0"/>
    <w:rsid w:val="00DD0DBA"/>
    <w:rsid w:val="00DD1560"/>
    <w:rsid w:val="00DD1EED"/>
    <w:rsid w:val="00DD41A7"/>
    <w:rsid w:val="00DD436B"/>
    <w:rsid w:val="00DD49FD"/>
    <w:rsid w:val="00DD52A7"/>
    <w:rsid w:val="00DD5A9E"/>
    <w:rsid w:val="00DD5C42"/>
    <w:rsid w:val="00DD5F5F"/>
    <w:rsid w:val="00DE2E0C"/>
    <w:rsid w:val="00DE3B6B"/>
    <w:rsid w:val="00DE6F1D"/>
    <w:rsid w:val="00DF7F79"/>
    <w:rsid w:val="00E00368"/>
    <w:rsid w:val="00E00648"/>
    <w:rsid w:val="00E01B06"/>
    <w:rsid w:val="00E01FD6"/>
    <w:rsid w:val="00E05038"/>
    <w:rsid w:val="00E05108"/>
    <w:rsid w:val="00E10946"/>
    <w:rsid w:val="00E111B1"/>
    <w:rsid w:val="00E11293"/>
    <w:rsid w:val="00E11870"/>
    <w:rsid w:val="00E11E88"/>
    <w:rsid w:val="00E160EF"/>
    <w:rsid w:val="00E16D71"/>
    <w:rsid w:val="00E173B1"/>
    <w:rsid w:val="00E201EC"/>
    <w:rsid w:val="00E20B33"/>
    <w:rsid w:val="00E20C00"/>
    <w:rsid w:val="00E20DC4"/>
    <w:rsid w:val="00E21111"/>
    <w:rsid w:val="00E24705"/>
    <w:rsid w:val="00E24EC4"/>
    <w:rsid w:val="00E277C1"/>
    <w:rsid w:val="00E30D61"/>
    <w:rsid w:val="00E32FAB"/>
    <w:rsid w:val="00E359AD"/>
    <w:rsid w:val="00E35EE4"/>
    <w:rsid w:val="00E37B58"/>
    <w:rsid w:val="00E40BFD"/>
    <w:rsid w:val="00E421A5"/>
    <w:rsid w:val="00E43A32"/>
    <w:rsid w:val="00E470DC"/>
    <w:rsid w:val="00E47600"/>
    <w:rsid w:val="00E5152D"/>
    <w:rsid w:val="00E52157"/>
    <w:rsid w:val="00E54587"/>
    <w:rsid w:val="00E5505E"/>
    <w:rsid w:val="00E5508E"/>
    <w:rsid w:val="00E55417"/>
    <w:rsid w:val="00E55F83"/>
    <w:rsid w:val="00E562FE"/>
    <w:rsid w:val="00E57986"/>
    <w:rsid w:val="00E627A9"/>
    <w:rsid w:val="00E67CBA"/>
    <w:rsid w:val="00E7014A"/>
    <w:rsid w:val="00E7067C"/>
    <w:rsid w:val="00E707D5"/>
    <w:rsid w:val="00E710A2"/>
    <w:rsid w:val="00E75676"/>
    <w:rsid w:val="00E77DEE"/>
    <w:rsid w:val="00E80F7F"/>
    <w:rsid w:val="00E81FCB"/>
    <w:rsid w:val="00E81FF3"/>
    <w:rsid w:val="00E837D8"/>
    <w:rsid w:val="00E85488"/>
    <w:rsid w:val="00E85A6F"/>
    <w:rsid w:val="00E862FD"/>
    <w:rsid w:val="00E86B48"/>
    <w:rsid w:val="00E86F01"/>
    <w:rsid w:val="00E9316A"/>
    <w:rsid w:val="00E94632"/>
    <w:rsid w:val="00E94BAB"/>
    <w:rsid w:val="00E94E19"/>
    <w:rsid w:val="00E94ED1"/>
    <w:rsid w:val="00E95673"/>
    <w:rsid w:val="00E95A88"/>
    <w:rsid w:val="00E95BA5"/>
    <w:rsid w:val="00EA1D7A"/>
    <w:rsid w:val="00EA289A"/>
    <w:rsid w:val="00EA3F85"/>
    <w:rsid w:val="00EA541B"/>
    <w:rsid w:val="00EB77A6"/>
    <w:rsid w:val="00EC096C"/>
    <w:rsid w:val="00EC40A0"/>
    <w:rsid w:val="00EC4526"/>
    <w:rsid w:val="00EC4E7E"/>
    <w:rsid w:val="00EC51E4"/>
    <w:rsid w:val="00EC53FA"/>
    <w:rsid w:val="00ED484C"/>
    <w:rsid w:val="00ED7845"/>
    <w:rsid w:val="00EE10DE"/>
    <w:rsid w:val="00EE30D1"/>
    <w:rsid w:val="00EE32CF"/>
    <w:rsid w:val="00EE34AF"/>
    <w:rsid w:val="00EE44BD"/>
    <w:rsid w:val="00EE60E4"/>
    <w:rsid w:val="00EE62DA"/>
    <w:rsid w:val="00EF11F7"/>
    <w:rsid w:val="00EF3EC8"/>
    <w:rsid w:val="00EF43C6"/>
    <w:rsid w:val="00EF4616"/>
    <w:rsid w:val="00F01538"/>
    <w:rsid w:val="00F02F5A"/>
    <w:rsid w:val="00F039CA"/>
    <w:rsid w:val="00F0438C"/>
    <w:rsid w:val="00F07A6E"/>
    <w:rsid w:val="00F102E5"/>
    <w:rsid w:val="00F10D27"/>
    <w:rsid w:val="00F126C3"/>
    <w:rsid w:val="00F139E5"/>
    <w:rsid w:val="00F14201"/>
    <w:rsid w:val="00F149A7"/>
    <w:rsid w:val="00F20F7C"/>
    <w:rsid w:val="00F229E8"/>
    <w:rsid w:val="00F230B9"/>
    <w:rsid w:val="00F24B80"/>
    <w:rsid w:val="00F25CEF"/>
    <w:rsid w:val="00F2726C"/>
    <w:rsid w:val="00F27A88"/>
    <w:rsid w:val="00F304BF"/>
    <w:rsid w:val="00F30DC3"/>
    <w:rsid w:val="00F358F0"/>
    <w:rsid w:val="00F40983"/>
    <w:rsid w:val="00F41C8A"/>
    <w:rsid w:val="00F421BB"/>
    <w:rsid w:val="00F42604"/>
    <w:rsid w:val="00F470F4"/>
    <w:rsid w:val="00F50653"/>
    <w:rsid w:val="00F513B5"/>
    <w:rsid w:val="00F531E6"/>
    <w:rsid w:val="00F55209"/>
    <w:rsid w:val="00F557DB"/>
    <w:rsid w:val="00F62B7C"/>
    <w:rsid w:val="00F62C71"/>
    <w:rsid w:val="00F6509B"/>
    <w:rsid w:val="00F66F6B"/>
    <w:rsid w:val="00F6720B"/>
    <w:rsid w:val="00F70C68"/>
    <w:rsid w:val="00F74E8D"/>
    <w:rsid w:val="00F76A8E"/>
    <w:rsid w:val="00F779A6"/>
    <w:rsid w:val="00F81AE6"/>
    <w:rsid w:val="00F904B1"/>
    <w:rsid w:val="00F9223E"/>
    <w:rsid w:val="00F92A40"/>
    <w:rsid w:val="00F9328A"/>
    <w:rsid w:val="00F93AE7"/>
    <w:rsid w:val="00F9686C"/>
    <w:rsid w:val="00F97C8D"/>
    <w:rsid w:val="00FA00E0"/>
    <w:rsid w:val="00FA1E88"/>
    <w:rsid w:val="00FA200E"/>
    <w:rsid w:val="00FA4CA6"/>
    <w:rsid w:val="00FB114F"/>
    <w:rsid w:val="00FB40F4"/>
    <w:rsid w:val="00FB42A4"/>
    <w:rsid w:val="00FB561C"/>
    <w:rsid w:val="00FB72E9"/>
    <w:rsid w:val="00FB7AA0"/>
    <w:rsid w:val="00FC0437"/>
    <w:rsid w:val="00FC317A"/>
    <w:rsid w:val="00FC4655"/>
    <w:rsid w:val="00FD33F0"/>
    <w:rsid w:val="00FD4C61"/>
    <w:rsid w:val="00FD4CEF"/>
    <w:rsid w:val="00FD50D0"/>
    <w:rsid w:val="00FD6154"/>
    <w:rsid w:val="00FD7893"/>
    <w:rsid w:val="00FE0F6C"/>
    <w:rsid w:val="00FE2C2E"/>
    <w:rsid w:val="00FE4029"/>
    <w:rsid w:val="00FE6340"/>
    <w:rsid w:val="00FE6782"/>
    <w:rsid w:val="00FE6D52"/>
    <w:rsid w:val="00FE764C"/>
    <w:rsid w:val="00FE77D7"/>
    <w:rsid w:val="00FE7B2A"/>
    <w:rsid w:val="00FF08C2"/>
    <w:rsid w:val="00FF3BA1"/>
    <w:rsid w:val="015508E7"/>
    <w:rsid w:val="049275F2"/>
    <w:rsid w:val="08781760"/>
    <w:rsid w:val="092206B8"/>
    <w:rsid w:val="1AB404BE"/>
    <w:rsid w:val="5C3814D0"/>
    <w:rsid w:val="5CA9011E"/>
    <w:rsid w:val="5DEB0595"/>
    <w:rsid w:val="61B77547"/>
    <w:rsid w:val="63B00572"/>
    <w:rsid w:val="7D6E2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link w:val="46"/>
    <w:qFormat/>
    <w:uiPriority w:val="0"/>
    <w:pPr>
      <w:keepNext/>
      <w:keepLines/>
      <w:spacing w:before="260" w:after="260" w:line="416" w:lineRule="auto"/>
      <w:jc w:val="center"/>
      <w:outlineLvl w:val="1"/>
    </w:pPr>
    <w:rPr>
      <w:rFonts w:ascii="Arial" w:hAnsi="Arial" w:eastAsia="黑体"/>
      <w:b/>
      <w:bCs/>
      <w:sz w:val="32"/>
      <w:szCs w:val="32"/>
    </w:rPr>
  </w:style>
  <w:style w:type="paragraph" w:styleId="4">
    <w:name w:val="heading 3"/>
    <w:basedOn w:val="1"/>
    <w:next w:val="1"/>
    <w:link w:val="47"/>
    <w:qFormat/>
    <w:uiPriority w:val="0"/>
    <w:pPr>
      <w:keepNext/>
      <w:keepLines/>
      <w:spacing w:before="260" w:after="260" w:line="415" w:lineRule="auto"/>
      <w:ind w:firstLine="643" w:firstLineChars="200"/>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tabs>
        <w:tab w:val="left" w:pos="360"/>
        <w:tab w:val="left" w:pos="540"/>
        <w:tab w:val="left" w:pos="2052"/>
      </w:tabs>
      <w:autoSpaceDE w:val="0"/>
      <w:autoSpaceDN w:val="0"/>
      <w:adjustRightInd w:val="0"/>
      <w:spacing w:line="311" w:lineRule="atLeast"/>
      <w:outlineLvl w:val="8"/>
    </w:pPr>
    <w:rPr>
      <w:rFonts w:ascii="宋体"/>
      <w:color w:val="000000"/>
      <w:kern w:val="0"/>
      <w:sz w:val="28"/>
      <w:szCs w:val="28"/>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ind w:left="2520" w:leftChars="1200"/>
    </w:pPr>
  </w:style>
  <w:style w:type="paragraph" w:styleId="12">
    <w:name w:val="Normal Indent"/>
    <w:basedOn w:val="1"/>
    <w:qFormat/>
    <w:uiPriority w:val="0"/>
    <w:pPr>
      <w:ind w:firstLine="420"/>
    </w:pPr>
    <w:rPr>
      <w:rFonts w:ascii="宋体"/>
      <w:sz w:val="32"/>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Document Map"/>
    <w:basedOn w:val="1"/>
    <w:link w:val="48"/>
    <w:qFormat/>
    <w:uiPriority w:val="0"/>
    <w:rPr>
      <w:rFonts w:ascii="宋体"/>
      <w:sz w:val="18"/>
      <w:szCs w:val="18"/>
    </w:rPr>
  </w:style>
  <w:style w:type="paragraph" w:styleId="15">
    <w:name w:val="annotation text"/>
    <w:basedOn w:val="1"/>
    <w:unhideWhenUsed/>
    <w:qFormat/>
    <w:uiPriority w:val="99"/>
    <w:pPr>
      <w:jc w:val="left"/>
    </w:pPr>
  </w:style>
  <w:style w:type="paragraph" w:styleId="16">
    <w:name w:val="Body Text 3"/>
    <w:basedOn w:val="1"/>
    <w:qFormat/>
    <w:uiPriority w:val="0"/>
    <w:pPr>
      <w:spacing w:after="120"/>
    </w:pPr>
    <w:rPr>
      <w:sz w:val="16"/>
      <w:szCs w:val="16"/>
    </w:rPr>
  </w:style>
  <w:style w:type="paragraph" w:styleId="17">
    <w:name w:val="Body Text"/>
    <w:basedOn w:val="1"/>
    <w:link w:val="49"/>
    <w:qFormat/>
    <w:uiPriority w:val="0"/>
    <w:pPr>
      <w:spacing w:line="240" w:lineRule="atLeast"/>
    </w:pPr>
    <w:rPr>
      <w:sz w:val="18"/>
      <w:szCs w:val="20"/>
    </w:rPr>
  </w:style>
  <w:style w:type="paragraph" w:styleId="18">
    <w:name w:val="Body Text Indent"/>
    <w:basedOn w:val="1"/>
    <w:qFormat/>
    <w:uiPriority w:val="0"/>
    <w:pPr>
      <w:spacing w:line="402" w:lineRule="exact"/>
      <w:ind w:firstLine="899" w:firstLineChars="321"/>
    </w:pPr>
    <w:rPr>
      <w:sz w:val="28"/>
    </w:rPr>
  </w:style>
  <w:style w:type="paragraph" w:styleId="19">
    <w:name w:val="toc 5"/>
    <w:basedOn w:val="1"/>
    <w:next w:val="1"/>
    <w:semiHidden/>
    <w:qFormat/>
    <w:uiPriority w:val="0"/>
    <w:pPr>
      <w:ind w:left="1680" w:leftChars="800"/>
    </w:pPr>
  </w:style>
  <w:style w:type="paragraph" w:styleId="20">
    <w:name w:val="toc 3"/>
    <w:basedOn w:val="1"/>
    <w:next w:val="1"/>
    <w:qFormat/>
    <w:uiPriority w:val="39"/>
    <w:pPr>
      <w:ind w:left="840" w:leftChars="400"/>
    </w:pPr>
  </w:style>
  <w:style w:type="paragraph" w:styleId="21">
    <w:name w:val="Plain Text"/>
    <w:basedOn w:val="1"/>
    <w:link w:val="50"/>
    <w:qFormat/>
    <w:uiPriority w:val="0"/>
    <w:rPr>
      <w:rFonts w:ascii="宋体" w:hAnsi="Courier New"/>
    </w:rPr>
  </w:style>
  <w:style w:type="paragraph" w:styleId="22">
    <w:name w:val="toc 8"/>
    <w:basedOn w:val="1"/>
    <w:next w:val="1"/>
    <w:semiHidden/>
    <w:qFormat/>
    <w:uiPriority w:val="0"/>
    <w:pPr>
      <w:ind w:left="2940" w:leftChars="1400"/>
    </w:pPr>
  </w:style>
  <w:style w:type="paragraph" w:styleId="23">
    <w:name w:val="Date"/>
    <w:basedOn w:val="1"/>
    <w:next w:val="1"/>
    <w:qFormat/>
    <w:uiPriority w:val="0"/>
    <w:rPr>
      <w:rFonts w:ascii="宋体"/>
      <w:sz w:val="32"/>
    </w:rPr>
  </w:style>
  <w:style w:type="paragraph" w:styleId="24">
    <w:name w:val="Body Text Indent 2"/>
    <w:basedOn w:val="1"/>
    <w:qFormat/>
    <w:uiPriority w:val="0"/>
    <w:pPr>
      <w:spacing w:after="120" w:line="480" w:lineRule="auto"/>
      <w:ind w:left="420" w:leftChars="200"/>
    </w:p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296"/>
      </w:tabs>
      <w:jc w:val="left"/>
    </w:pPr>
    <w:rPr>
      <w:sz w:val="32"/>
    </w:rPr>
  </w:style>
  <w:style w:type="paragraph" w:styleId="29">
    <w:name w:val="toc 4"/>
    <w:basedOn w:val="1"/>
    <w:next w:val="1"/>
    <w:semiHidden/>
    <w:qFormat/>
    <w:uiPriority w:val="0"/>
    <w:pPr>
      <w:ind w:left="1260" w:leftChars="600"/>
    </w:pPr>
  </w:style>
  <w:style w:type="paragraph" w:styleId="30">
    <w:name w:val="toc 6"/>
    <w:basedOn w:val="1"/>
    <w:next w:val="1"/>
    <w:semiHidden/>
    <w:qFormat/>
    <w:uiPriority w:val="0"/>
    <w:pPr>
      <w:ind w:left="2100" w:leftChars="1000"/>
    </w:pPr>
  </w:style>
  <w:style w:type="paragraph" w:styleId="31">
    <w:name w:val="Body Text Indent 3"/>
    <w:basedOn w:val="1"/>
    <w:qFormat/>
    <w:uiPriority w:val="0"/>
    <w:pPr>
      <w:spacing w:line="480" w:lineRule="exact"/>
      <w:ind w:firstLine="540"/>
    </w:pPr>
    <w:rPr>
      <w:sz w:val="28"/>
    </w:rPr>
  </w:style>
  <w:style w:type="paragraph" w:styleId="32">
    <w:name w:val="toc 2"/>
    <w:basedOn w:val="1"/>
    <w:next w:val="1"/>
    <w:qFormat/>
    <w:uiPriority w:val="39"/>
    <w:pPr>
      <w:tabs>
        <w:tab w:val="left" w:pos="1080"/>
        <w:tab w:val="right" w:leader="dot" w:pos="8296"/>
      </w:tabs>
      <w:spacing w:line="300" w:lineRule="exact"/>
      <w:ind w:left="420" w:leftChars="200"/>
    </w:pPr>
  </w:style>
  <w:style w:type="paragraph" w:styleId="33">
    <w:name w:val="toc 9"/>
    <w:basedOn w:val="1"/>
    <w:next w:val="1"/>
    <w:semiHidden/>
    <w:qFormat/>
    <w:uiPriority w:val="0"/>
    <w:pPr>
      <w:ind w:left="3360" w:leftChars="1600"/>
    </w:pPr>
  </w:style>
  <w:style w:type="paragraph" w:styleId="34">
    <w:name w:val="Body Text 2"/>
    <w:basedOn w:val="1"/>
    <w:qFormat/>
    <w:uiPriority w:val="0"/>
    <w:rPr>
      <w:sz w:val="28"/>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52"/>
    <w:qFormat/>
    <w:uiPriority w:val="0"/>
    <w:pPr>
      <w:spacing w:before="240" w:after="60"/>
      <w:jc w:val="center"/>
      <w:outlineLvl w:val="0"/>
    </w:pPr>
    <w:rPr>
      <w:rFonts w:ascii="Cambria" w:hAnsi="Cambria"/>
      <w:b/>
      <w:bCs/>
      <w:sz w:val="32"/>
      <w:szCs w:val="32"/>
    </w:rPr>
  </w:style>
  <w:style w:type="paragraph" w:styleId="37">
    <w:name w:val="Body Text First Indent 2"/>
    <w:basedOn w:val="18"/>
    <w:qFormat/>
    <w:uiPriority w:val="0"/>
    <w:pPr>
      <w:ind w:firstLine="420" w:firstLineChars="200"/>
    </w:pPr>
  </w:style>
  <w:style w:type="table" w:styleId="39">
    <w:name w:val="Table Grid"/>
    <w:basedOn w:val="3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basedOn w:val="40"/>
    <w:unhideWhenUsed/>
    <w:qFormat/>
    <w:uiPriority w:val="99"/>
    <w:rPr>
      <w:sz w:val="21"/>
      <w:szCs w:val="21"/>
    </w:rPr>
  </w:style>
  <w:style w:type="character" w:customStyle="1" w:styleId="45">
    <w:name w:val="标题 1 Char"/>
    <w:link w:val="2"/>
    <w:qFormat/>
    <w:uiPriority w:val="0"/>
    <w:rPr>
      <w:rFonts w:eastAsia="黑体"/>
      <w:b/>
      <w:bCs/>
      <w:kern w:val="44"/>
      <w:sz w:val="36"/>
      <w:szCs w:val="44"/>
    </w:rPr>
  </w:style>
  <w:style w:type="character" w:customStyle="1" w:styleId="46">
    <w:name w:val="标题 2 Char"/>
    <w:link w:val="3"/>
    <w:qFormat/>
    <w:uiPriority w:val="0"/>
    <w:rPr>
      <w:rFonts w:ascii="Arial" w:hAnsi="Arial" w:eastAsia="黑体"/>
      <w:b/>
      <w:bCs/>
      <w:kern w:val="2"/>
      <w:sz w:val="32"/>
      <w:szCs w:val="32"/>
    </w:rPr>
  </w:style>
  <w:style w:type="character" w:customStyle="1" w:styleId="47">
    <w:name w:val="标题 3 Char"/>
    <w:link w:val="4"/>
    <w:qFormat/>
    <w:uiPriority w:val="0"/>
    <w:rPr>
      <w:b/>
      <w:bCs/>
      <w:kern w:val="2"/>
      <w:sz w:val="32"/>
      <w:szCs w:val="32"/>
    </w:rPr>
  </w:style>
  <w:style w:type="character" w:customStyle="1" w:styleId="48">
    <w:name w:val="文档结构图 Char"/>
    <w:link w:val="14"/>
    <w:qFormat/>
    <w:uiPriority w:val="0"/>
    <w:rPr>
      <w:rFonts w:ascii="宋体"/>
      <w:kern w:val="2"/>
      <w:sz w:val="18"/>
      <w:szCs w:val="18"/>
    </w:rPr>
  </w:style>
  <w:style w:type="character" w:customStyle="1" w:styleId="49">
    <w:name w:val="正文文本 Char"/>
    <w:link w:val="17"/>
    <w:qFormat/>
    <w:uiPriority w:val="0"/>
    <w:rPr>
      <w:kern w:val="2"/>
      <w:sz w:val="18"/>
    </w:rPr>
  </w:style>
  <w:style w:type="character" w:customStyle="1" w:styleId="50">
    <w:name w:val="纯文本 Char"/>
    <w:link w:val="21"/>
    <w:qFormat/>
    <w:uiPriority w:val="0"/>
    <w:rPr>
      <w:rFonts w:ascii="宋体" w:hAnsi="Courier New" w:eastAsia="宋体"/>
      <w:kern w:val="2"/>
      <w:sz w:val="21"/>
      <w:szCs w:val="24"/>
      <w:lang w:val="en-US" w:eastAsia="zh-CN" w:bidi="ar-SA"/>
    </w:rPr>
  </w:style>
  <w:style w:type="character" w:customStyle="1" w:styleId="51">
    <w:name w:val="页眉 Char"/>
    <w:link w:val="27"/>
    <w:qFormat/>
    <w:uiPriority w:val="99"/>
    <w:rPr>
      <w:kern w:val="2"/>
      <w:sz w:val="18"/>
      <w:szCs w:val="18"/>
    </w:rPr>
  </w:style>
  <w:style w:type="character" w:customStyle="1" w:styleId="52">
    <w:name w:val="标题 Char"/>
    <w:link w:val="36"/>
    <w:qFormat/>
    <w:uiPriority w:val="0"/>
    <w:rPr>
      <w:rFonts w:ascii="Cambria" w:hAnsi="Cambria" w:cs="Times New Roman"/>
      <w:b/>
      <w:bCs/>
      <w:kern w:val="2"/>
      <w:sz w:val="32"/>
      <w:szCs w:val="32"/>
    </w:rPr>
  </w:style>
  <w:style w:type="character" w:customStyle="1" w:styleId="53">
    <w:name w:val="强调文字 Char Char"/>
    <w:qFormat/>
    <w:uiPriority w:val="0"/>
    <w:rPr>
      <w:rFonts w:eastAsia="宋体" w:cs="Arial"/>
      <w:b/>
      <w:bCs/>
      <w:color w:val="FF0000"/>
      <w:kern w:val="28"/>
      <w:sz w:val="24"/>
      <w:szCs w:val="24"/>
      <w:lang w:val="en-US" w:eastAsia="zh-CN" w:bidi="ar-SA"/>
    </w:rPr>
  </w:style>
  <w:style w:type="paragraph" w:customStyle="1" w:styleId="54">
    <w:name w:val="题注5"/>
    <w:basedOn w:val="1"/>
    <w:next w:val="13"/>
    <w:qFormat/>
    <w:uiPriority w:val="0"/>
    <w:pPr>
      <w:spacing w:line="360" w:lineRule="auto"/>
      <w:ind w:left="566" w:leftChars="1" w:hanging="564" w:hangingChars="235"/>
    </w:pPr>
    <w:rPr>
      <w:rFonts w:ascii="宋体" w:hAnsi="宋体"/>
      <w:color w:val="000000"/>
      <w:sz w:val="24"/>
      <w:lang w:val="en-GB"/>
    </w:rPr>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标题 31"/>
    <w:basedOn w:val="1"/>
    <w:qFormat/>
    <w:uiPriority w:val="1"/>
    <w:pPr>
      <w:autoSpaceDE w:val="0"/>
      <w:autoSpaceDN w:val="0"/>
      <w:ind w:left="958" w:hanging="318"/>
      <w:jc w:val="left"/>
      <w:outlineLvl w:val="3"/>
    </w:pPr>
    <w:rPr>
      <w:rFonts w:ascii="宋体" w:hAnsi="宋体" w:cs="宋体"/>
      <w:b/>
      <w:bCs/>
      <w:kern w:val="0"/>
      <w:szCs w:val="21"/>
      <w:lang w:val="zh-CN" w:bidi="zh-CN"/>
    </w:rPr>
  </w:style>
  <w:style w:type="paragraph" w:customStyle="1" w:styleId="57">
    <w:name w:val="标题 21"/>
    <w:basedOn w:val="1"/>
    <w:qFormat/>
    <w:uiPriority w:val="1"/>
    <w:pPr>
      <w:autoSpaceDE w:val="0"/>
      <w:autoSpaceDN w:val="0"/>
      <w:ind w:left="41"/>
      <w:jc w:val="center"/>
      <w:outlineLvl w:val="2"/>
    </w:pPr>
    <w:rPr>
      <w:rFonts w:ascii="宋体" w:hAnsi="宋体" w:cs="宋体"/>
      <w:b/>
      <w:bCs/>
      <w:kern w:val="0"/>
      <w:sz w:val="28"/>
      <w:szCs w:val="28"/>
      <w:lang w:val="zh-CN" w:bidi="zh-CN"/>
    </w:rPr>
  </w:style>
  <w:style w:type="paragraph" w:customStyle="1" w:styleId="58">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59">
    <w:name w:val="标题 71"/>
    <w:basedOn w:val="1"/>
    <w:qFormat/>
    <w:uiPriority w:val="1"/>
    <w:pPr>
      <w:autoSpaceDE w:val="0"/>
      <w:autoSpaceDN w:val="0"/>
      <w:ind w:left="218"/>
      <w:jc w:val="left"/>
      <w:outlineLvl w:val="7"/>
    </w:pPr>
    <w:rPr>
      <w:rFonts w:ascii="宋体" w:hAnsi="宋体" w:cs="宋体"/>
      <w:b/>
      <w:bCs/>
      <w:kern w:val="0"/>
      <w:sz w:val="24"/>
      <w:lang w:val="zh-CN" w:bidi="zh-CN"/>
    </w:rPr>
  </w:style>
  <w:style w:type="paragraph" w:customStyle="1" w:styleId="60">
    <w:name w:val="标题 61"/>
    <w:basedOn w:val="1"/>
    <w:qFormat/>
    <w:uiPriority w:val="1"/>
    <w:pPr>
      <w:autoSpaceDE w:val="0"/>
      <w:autoSpaceDN w:val="0"/>
      <w:ind w:left="1018"/>
      <w:jc w:val="left"/>
      <w:outlineLvl w:val="6"/>
    </w:pPr>
    <w:rPr>
      <w:rFonts w:ascii="宋体" w:hAnsi="宋体" w:cs="宋体"/>
      <w:b/>
      <w:bCs/>
      <w:kern w:val="0"/>
      <w:sz w:val="24"/>
      <w:lang w:val="zh-CN" w:bidi="zh-CN"/>
    </w:rPr>
  </w:style>
  <w:style w:type="paragraph" w:customStyle="1" w:styleId="61">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2">
    <w:name w:val="标题 11"/>
    <w:basedOn w:val="1"/>
    <w:qFormat/>
    <w:uiPriority w:val="1"/>
    <w:pPr>
      <w:autoSpaceDE w:val="0"/>
      <w:autoSpaceDN w:val="0"/>
      <w:spacing w:before="58"/>
      <w:ind w:left="38"/>
      <w:jc w:val="center"/>
      <w:outlineLvl w:val="1"/>
    </w:pPr>
    <w:rPr>
      <w:rFonts w:ascii="宋体" w:hAnsi="宋体" w:cs="宋体"/>
      <w:b/>
      <w:bCs/>
      <w:kern w:val="0"/>
      <w:sz w:val="30"/>
      <w:szCs w:val="30"/>
      <w:lang w:val="zh-CN" w:bidi="zh-CN"/>
    </w:rPr>
  </w:style>
  <w:style w:type="paragraph" w:customStyle="1" w:styleId="63">
    <w:name w:val="1"/>
    <w:basedOn w:val="1"/>
    <w:next w:val="12"/>
    <w:qFormat/>
    <w:uiPriority w:val="0"/>
    <w:pPr>
      <w:ind w:firstLine="420"/>
    </w:pPr>
    <w:rPr>
      <w:rFonts w:ascii="宋体"/>
      <w:sz w:val="32"/>
      <w:szCs w:val="20"/>
    </w:rPr>
  </w:style>
  <w:style w:type="paragraph" w:customStyle="1" w:styleId="64">
    <w:name w:val="标题 41"/>
    <w:basedOn w:val="1"/>
    <w:qFormat/>
    <w:uiPriority w:val="1"/>
    <w:pPr>
      <w:autoSpaceDE w:val="0"/>
      <w:autoSpaceDN w:val="0"/>
      <w:ind w:left="218"/>
      <w:jc w:val="left"/>
      <w:outlineLvl w:val="4"/>
    </w:pPr>
    <w:rPr>
      <w:rFonts w:ascii="黑体" w:hAnsi="黑体" w:eastAsia="黑体" w:cs="黑体"/>
      <w:b/>
      <w:bCs/>
      <w:kern w:val="0"/>
      <w:sz w:val="28"/>
      <w:szCs w:val="28"/>
      <w:lang w:val="zh-CN" w:bidi="zh-CN"/>
    </w:rPr>
  </w:style>
  <w:style w:type="paragraph" w:customStyle="1" w:styleId="65">
    <w:name w:val="元正正文标题2"/>
    <w:basedOn w:val="5"/>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6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67">
    <w:name w:val="List Paragraph"/>
    <w:basedOn w:val="1"/>
    <w:qFormat/>
    <w:uiPriority w:val="34"/>
    <w:pPr>
      <w:ind w:firstLine="420" w:firstLineChars="200"/>
    </w:pPr>
  </w:style>
  <w:style w:type="paragraph" w:customStyle="1" w:styleId="68">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9">
    <w:name w:val="xl29"/>
    <w:basedOn w:val="1"/>
    <w:qFormat/>
    <w:uiPriority w:val="0"/>
    <w:pPr>
      <w:widowControl/>
      <w:spacing w:before="100" w:beforeAutospacing="1" w:after="100" w:afterAutospacing="1"/>
      <w:jc w:val="center"/>
    </w:pPr>
    <w:rPr>
      <w:rFonts w:ascii="宋体" w:hAnsi="宋体"/>
      <w:kern w:val="0"/>
      <w:sz w:val="28"/>
      <w:szCs w:val="28"/>
    </w:rPr>
  </w:style>
  <w:style w:type="table" w:customStyle="1" w:styleId="7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71">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Heading 4"/>
    <w:basedOn w:val="1"/>
    <w:qFormat/>
    <w:uiPriority w:val="1"/>
    <w:pPr>
      <w:autoSpaceDE w:val="0"/>
      <w:autoSpaceDN w:val="0"/>
      <w:ind w:left="218"/>
      <w:jc w:val="left"/>
      <w:outlineLvl w:val="4"/>
    </w:pPr>
    <w:rPr>
      <w:rFonts w:ascii="黑体" w:hAnsi="黑体" w:eastAsia="黑体" w:cs="黑体"/>
      <w:b/>
      <w:bCs/>
      <w:kern w:val="0"/>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62"/>
    <customShpInfo spid="_x0000_s2061"/>
    <customShpInfo spid="_x0000_s2060"/>
    <customShpInfo spid="_x0000_s2087"/>
    <customShpInfo spid="_x0000_s2086"/>
    <customShpInfo spid="_x0000_s2085"/>
    <customShpInfo spid="_x0000_s2068"/>
    <customShpInfo spid="_x0000_s2067"/>
    <customShpInfo spid="_x0000_s2066"/>
    <customShpInfo spid="_x0000_s2077"/>
    <customShpInfo spid="_x0000_s2076"/>
    <customShpInfo spid="_x0000_s2075"/>
    <customShpInfo spid="_x0000_s2093"/>
    <customShpInfo spid="_x0000_s2092"/>
    <customShpInfo spid="_x0000_s2091"/>
    <customShpInfo spid="_x0000_s1026"/>
    <customShpInfo spid="_x0000_s2081"/>
    <customShpInfo spid="_x0000_s2080"/>
    <customShpInfo spid="_x0000_s207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bb</Company>
  <Pages>76</Pages>
  <Words>39989</Words>
  <Characters>5148</Characters>
  <Lines>42</Lines>
  <Paragraphs>90</Paragraphs>
  <TotalTime>11</TotalTime>
  <ScaleCrop>false</ScaleCrop>
  <LinksUpToDate>false</LinksUpToDate>
  <CharactersWithSpaces>45047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2021-01-26T09:30:00Z</dcterms:created>
  <dc:creator>aa</dc:creator>
  <cp:lastModifiedBy>Administrator</cp:lastModifiedBy>
  <cp:lastPrinted>2019-08-14T12:12:00Z</cp:lastPrinted>
  <dcterms:modified xsi:type="dcterms:W3CDTF">2023-10-17T09:17:27Z</dcterms:modified>
  <dc:title>招标编号：NCZFCG2001-004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23954BC67FA644EB90BC99DC56C8145B_13</vt:lpwstr>
  </property>
</Properties>
</file>